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61" w:rsidRDefault="00026261" w:rsidP="00026261">
      <w:pPr>
        <w:spacing w:line="360" w:lineRule="auto"/>
        <w:rPr>
          <w:b/>
        </w:rPr>
      </w:pPr>
      <w:bookmarkStart w:id="0" w:name="_GoBack"/>
      <w:bookmarkEnd w:id="0"/>
      <w:r>
        <w:rPr>
          <w:b/>
        </w:rPr>
        <w:t>Note: This paper was written primarily for my fellow historians of the United States. But in my talk on Oct. 31, I promise to frame it within a wider context, both internationally and temporally.- MK</w:t>
      </w:r>
    </w:p>
    <w:p w:rsidR="00026261" w:rsidRDefault="00026261" w:rsidP="00DA35E9">
      <w:pPr>
        <w:spacing w:line="360" w:lineRule="auto"/>
        <w:jc w:val="center"/>
        <w:rPr>
          <w:b/>
        </w:rPr>
      </w:pPr>
    </w:p>
    <w:p w:rsidR="00C42BAA" w:rsidRDefault="00C42BAA" w:rsidP="00DA35E9">
      <w:pPr>
        <w:spacing w:line="360" w:lineRule="auto"/>
        <w:jc w:val="center"/>
        <w:rPr>
          <w:b/>
        </w:rPr>
      </w:pPr>
      <w:r>
        <w:rPr>
          <w:b/>
        </w:rPr>
        <w:t xml:space="preserve">“War Against War: </w:t>
      </w:r>
      <w:r w:rsidR="00DA35E9">
        <w:rPr>
          <w:b/>
        </w:rPr>
        <w:t xml:space="preserve">Explaining </w:t>
      </w:r>
      <w:r>
        <w:rPr>
          <w:b/>
        </w:rPr>
        <w:t xml:space="preserve">The Rise, Failure, and Legacy of the </w:t>
      </w:r>
      <w:r w:rsidR="00997DD2">
        <w:rPr>
          <w:b/>
        </w:rPr>
        <w:t xml:space="preserve">American </w:t>
      </w:r>
      <w:r>
        <w:rPr>
          <w:b/>
        </w:rPr>
        <w:t>Peace Movement</w:t>
      </w:r>
      <w:r w:rsidR="00997DD2">
        <w:rPr>
          <w:b/>
        </w:rPr>
        <w:t xml:space="preserve">, </w:t>
      </w:r>
      <w:r>
        <w:rPr>
          <w:b/>
        </w:rPr>
        <w:t xml:space="preserve"> 1914-1918”</w:t>
      </w:r>
    </w:p>
    <w:p w:rsidR="00C42BAA" w:rsidRDefault="00C42BAA" w:rsidP="00DA35E9">
      <w:pPr>
        <w:spacing w:line="360" w:lineRule="auto"/>
        <w:contextualSpacing/>
        <w:jc w:val="center"/>
        <w:rPr>
          <w:b/>
        </w:rPr>
      </w:pPr>
      <w:r>
        <w:rPr>
          <w:b/>
        </w:rPr>
        <w:t>Michael Kazin</w:t>
      </w:r>
    </w:p>
    <w:p w:rsidR="00C42BAA" w:rsidRDefault="00C42BAA" w:rsidP="00DA35E9">
      <w:pPr>
        <w:spacing w:line="360" w:lineRule="auto"/>
        <w:contextualSpacing/>
        <w:jc w:val="center"/>
        <w:rPr>
          <w:b/>
        </w:rPr>
      </w:pPr>
    </w:p>
    <w:p w:rsidR="00C42BAA" w:rsidRDefault="00D866DE" w:rsidP="00DA35E9">
      <w:pPr>
        <w:spacing w:line="360" w:lineRule="auto"/>
        <w:contextualSpacing/>
      </w:pPr>
      <w:r>
        <w:rPr>
          <w:b/>
        </w:rPr>
        <w:t xml:space="preserve">   </w:t>
      </w:r>
      <w:r w:rsidR="00C42BAA">
        <w:rPr>
          <w:b/>
        </w:rPr>
        <w:t xml:space="preserve"> </w:t>
      </w:r>
      <w:r w:rsidR="00C42BAA">
        <w:t xml:space="preserve">I am </w:t>
      </w:r>
      <w:r w:rsidR="00645C83">
        <w:t xml:space="preserve">writing a book on </w:t>
      </w:r>
      <w:r w:rsidR="00C70988">
        <w:t xml:space="preserve">a subject that many </w:t>
      </w:r>
      <w:r w:rsidR="00C42BAA">
        <w:t xml:space="preserve">historians of the United States </w:t>
      </w:r>
      <w:r w:rsidR="00C5043D">
        <w:t xml:space="preserve">may </w:t>
      </w:r>
      <w:r w:rsidR="009D660E">
        <w:t xml:space="preserve">assume they know quite enough about already. </w:t>
      </w:r>
      <w:r w:rsidR="002231D6">
        <w:t>As far back as 1935</w:t>
      </w:r>
      <w:r w:rsidR="00C5043D">
        <w:t xml:space="preserve">, </w:t>
      </w:r>
      <w:r w:rsidR="00114487">
        <w:t xml:space="preserve">the </w:t>
      </w:r>
      <w:r w:rsidR="001D5DD4">
        <w:t xml:space="preserve">journalist </w:t>
      </w:r>
      <w:r w:rsidR="00C5043D">
        <w:t>Walter Millis d</w:t>
      </w:r>
      <w:r w:rsidR="006C4EDD">
        <w:t>escribed, in a best-selling “revisionist” narrative</w:t>
      </w:r>
      <w:r w:rsidR="00C5043D">
        <w:t xml:space="preserve">, the resistance </w:t>
      </w:r>
      <w:r w:rsidR="00A27BFC">
        <w:t>by a large number of cong</w:t>
      </w:r>
      <w:r w:rsidR="002231D6">
        <w:t xml:space="preserve">ressmen, Senators, and </w:t>
      </w:r>
      <w:r w:rsidR="00C70988">
        <w:t xml:space="preserve">the </w:t>
      </w:r>
      <w:r w:rsidR="002231D6">
        <w:t>one lone</w:t>
      </w:r>
      <w:r w:rsidR="00A27BFC">
        <w:t xml:space="preserve"> congresswoman </w:t>
      </w:r>
      <w:r w:rsidR="00C5043D">
        <w:t xml:space="preserve">to intervening in </w:t>
      </w:r>
      <w:r w:rsidR="00EE2251">
        <w:t xml:space="preserve">what was then called </w:t>
      </w:r>
      <w:r w:rsidR="00C5043D">
        <w:t>the Great War</w:t>
      </w:r>
      <w:r w:rsidR="00A27BFC">
        <w:t>.</w:t>
      </w:r>
      <w:r w:rsidR="00C5043D">
        <w:t xml:space="preserve"> </w:t>
      </w:r>
      <w:r w:rsidR="00500B42">
        <w:t xml:space="preserve"> </w:t>
      </w:r>
      <w:r w:rsidR="009F66F2">
        <w:t xml:space="preserve"> </w:t>
      </w:r>
      <w:r w:rsidR="009E3648">
        <w:t xml:space="preserve">Beginning in the </w:t>
      </w:r>
      <w:r w:rsidR="009F66F2">
        <w:t xml:space="preserve">1950s, historians of </w:t>
      </w:r>
      <w:r w:rsidR="00C70988">
        <w:t xml:space="preserve">and usually on </w:t>
      </w:r>
      <w:r w:rsidR="009F66F2">
        <w:t>the left ha</w:t>
      </w:r>
      <w:r w:rsidR="008B0D84">
        <w:t xml:space="preserve">ve written extensively </w:t>
      </w:r>
      <w:r w:rsidR="009F66F2">
        <w:t>about the principled opposition by the Socialist Party and the Industr</w:t>
      </w:r>
      <w:r w:rsidR="006C4EDD">
        <w:t>i</w:t>
      </w:r>
      <w:r w:rsidR="00EE2251">
        <w:t>al Workers of the World to a conflict</w:t>
      </w:r>
      <w:r w:rsidR="006C4EDD">
        <w:t xml:space="preserve"> “made by the classes and fought by the masses”—and </w:t>
      </w:r>
      <w:r w:rsidR="008B0D84">
        <w:t>chronicled the unprecedented repression they faced after the U.S. declared war in April, 1917. More recently, such scholars as Frances Early and David Patterson have examined the central role played by anti-war feminists in building an international movement, led by women, that attemp</w:t>
      </w:r>
      <w:r w:rsidR="008637C5">
        <w:t xml:space="preserve">ted to persuade </w:t>
      </w:r>
      <w:r w:rsidR="008B0D84">
        <w:t>the belligerent nations to agree t</w:t>
      </w:r>
      <w:r w:rsidR="00EE2251">
        <w:t>o a mediation process that might</w:t>
      </w:r>
      <w:r w:rsidR="008B0D84">
        <w:t xml:space="preserve"> end the </w:t>
      </w:r>
      <w:r w:rsidR="005A7D62">
        <w:t xml:space="preserve">appalling bloodshed. And </w:t>
      </w:r>
      <w:r w:rsidR="008B0D84">
        <w:t xml:space="preserve">every </w:t>
      </w:r>
      <w:r w:rsidR="00D31AA0">
        <w:t xml:space="preserve">biography of Woodrow Wilson and study of his </w:t>
      </w:r>
      <w:r w:rsidR="008B0D84">
        <w:t>presidency devotes some significant pages to his ambivalent relationship with peace</w:t>
      </w:r>
      <w:r w:rsidR="005A7D62">
        <w:t xml:space="preserve"> activists – who met with him often </w:t>
      </w:r>
      <w:r w:rsidR="008B0D84">
        <w:t xml:space="preserve">from the early months of the war until just weeks before he asked Congress to </w:t>
      </w:r>
      <w:r w:rsidR="00775E39">
        <w:t xml:space="preserve">send young </w:t>
      </w:r>
      <w:r w:rsidR="00A3390F">
        <w:t>Americans</w:t>
      </w:r>
      <w:r w:rsidR="000C54A1">
        <w:t xml:space="preserve"> to “fight for the things which we have always carried nearest our hearts.”</w:t>
      </w:r>
      <w:r w:rsidR="006C4EDD">
        <w:rPr>
          <w:rStyle w:val="FootnoteReference"/>
        </w:rPr>
        <w:footnoteReference w:id="1"/>
      </w:r>
    </w:p>
    <w:p w:rsidR="007B231C" w:rsidRDefault="00EE2251" w:rsidP="00DA35E9">
      <w:pPr>
        <w:spacing w:line="360" w:lineRule="auto"/>
      </w:pPr>
      <w:r>
        <w:lastRenderedPageBreak/>
        <w:t xml:space="preserve">  </w:t>
      </w:r>
      <w:r w:rsidR="005A7D62">
        <w:t xml:space="preserve">   So why did I decide to add </w:t>
      </w:r>
      <w:r>
        <w:t xml:space="preserve">to </w:t>
      </w:r>
      <w:r w:rsidR="00A3390F">
        <w:t xml:space="preserve">this tall stack of </w:t>
      </w:r>
      <w:r w:rsidR="009B3914">
        <w:t xml:space="preserve">worthy </w:t>
      </w:r>
      <w:r w:rsidR="00A3390F">
        <w:t xml:space="preserve">volumes? </w:t>
      </w:r>
      <w:r w:rsidR="009B3914">
        <w:t xml:space="preserve">One reason is that, despite </w:t>
      </w:r>
      <w:r w:rsidR="008637C5">
        <w:t xml:space="preserve">the wealth of scholarship, historians </w:t>
      </w:r>
      <w:r w:rsidR="009B3914">
        <w:t>outside the rather tiny sub-field of peace</w:t>
      </w:r>
      <w:r w:rsidR="00ED15AE">
        <w:t xml:space="preserve"> studies do not appreciate </w:t>
      </w:r>
      <w:r w:rsidR="00834BA4">
        <w:t xml:space="preserve">how many Americans opposed the war, </w:t>
      </w:r>
      <w:r w:rsidR="009E3648">
        <w:t xml:space="preserve">strongly and consistently, and </w:t>
      </w:r>
      <w:r w:rsidR="009B3914">
        <w:t xml:space="preserve">took part, on </w:t>
      </w:r>
      <w:r w:rsidR="00997DD2">
        <w:t>a variety of</w:t>
      </w:r>
      <w:r w:rsidR="009B3914">
        <w:t xml:space="preserve"> levels</w:t>
      </w:r>
      <w:r w:rsidR="00A27BFC">
        <w:t>,</w:t>
      </w:r>
      <w:r w:rsidR="00834BA4">
        <w:t xml:space="preserve"> in agitating for peace. </w:t>
      </w:r>
      <w:r w:rsidR="00A27BFC">
        <w:t xml:space="preserve">Outside of </w:t>
      </w:r>
      <w:r w:rsidR="00997DD2">
        <w:t xml:space="preserve">certain academic precincts, </w:t>
      </w:r>
      <w:r w:rsidR="00A27BFC">
        <w:t xml:space="preserve">this </w:t>
      </w:r>
      <w:r w:rsidR="009B3914">
        <w:t>history is</w:t>
      </w:r>
      <w:r w:rsidR="002231D6">
        <w:t xml:space="preserve"> almost completely </w:t>
      </w:r>
      <w:r>
        <w:t>unknown, as I</w:t>
      </w:r>
      <w:r w:rsidR="002231D6">
        <w:t xml:space="preserve"> </w:t>
      </w:r>
      <w:r w:rsidR="00A27BFC">
        <w:t xml:space="preserve">discover </w:t>
      </w:r>
      <w:r w:rsidR="009B3914">
        <w:t>when</w:t>
      </w:r>
      <w:r w:rsidR="002231D6">
        <w:t>ever</w:t>
      </w:r>
      <w:r w:rsidR="009B3914">
        <w:t xml:space="preserve"> </w:t>
      </w:r>
      <w:r w:rsidR="00997DD2">
        <w:t xml:space="preserve">friends, </w:t>
      </w:r>
      <w:r>
        <w:t>relatives</w:t>
      </w:r>
      <w:r w:rsidR="00997DD2">
        <w:t>, or undergraduates</w:t>
      </w:r>
      <w:r>
        <w:t xml:space="preserve"> </w:t>
      </w:r>
      <w:r w:rsidR="009B3914">
        <w:t>ask me to tell them abo</w:t>
      </w:r>
      <w:r w:rsidR="00834BA4">
        <w:t xml:space="preserve">ut my new project. </w:t>
      </w:r>
      <w:r w:rsidR="007B231C">
        <w:t>As Niall Ferguson has written, in the United States, the Great War is “the forgotten war…Considering the extent of the American contribution to the war, and its effect on American society, this is surprising.”</w:t>
      </w:r>
      <w:r w:rsidR="007B231C">
        <w:rPr>
          <w:rStyle w:val="FootnoteReference"/>
        </w:rPr>
        <w:footnoteReference w:id="2"/>
      </w:r>
    </w:p>
    <w:p w:rsidR="00A3390F" w:rsidRDefault="00FC3A85" w:rsidP="00DA35E9">
      <w:pPr>
        <w:spacing w:line="360" w:lineRule="auto"/>
        <w:contextualSpacing/>
      </w:pPr>
      <w:r>
        <w:t xml:space="preserve">      I would like </w:t>
      </w:r>
      <w:r w:rsidR="004D41EE">
        <w:t>to he</w:t>
      </w:r>
      <w:r w:rsidR="002231D6">
        <w:t>lp dispel that</w:t>
      </w:r>
      <w:r w:rsidR="004D41EE">
        <w:t xml:space="preserve"> ignorance – which is why </w:t>
      </w:r>
      <w:r w:rsidR="002231D6">
        <w:t>I am writing a</w:t>
      </w:r>
      <w:r w:rsidR="00EE2251">
        <w:t>n essentially</w:t>
      </w:r>
      <w:r w:rsidR="002231D6">
        <w:t xml:space="preserve"> narrative account </w:t>
      </w:r>
      <w:r w:rsidR="00834BA4">
        <w:t xml:space="preserve">which should </w:t>
      </w:r>
      <w:r w:rsidR="00EE2251">
        <w:t xml:space="preserve">be published </w:t>
      </w:r>
      <w:r w:rsidR="002231D6">
        <w:t xml:space="preserve">near </w:t>
      </w:r>
      <w:r w:rsidR="009B3914">
        <w:t>the centennia</w:t>
      </w:r>
      <w:r w:rsidR="004D41EE">
        <w:t>l of the US declaration of war</w:t>
      </w:r>
      <w:r w:rsidR="002231D6">
        <w:t xml:space="preserve"> in 2017</w:t>
      </w:r>
      <w:r w:rsidR="004D41EE">
        <w:t>.</w:t>
      </w:r>
      <w:r w:rsidR="006D290D">
        <w:rPr>
          <w:rStyle w:val="FootnoteReference"/>
        </w:rPr>
        <w:footnoteReference w:id="3"/>
      </w:r>
    </w:p>
    <w:p w:rsidR="008E2A77" w:rsidRDefault="008E2A77" w:rsidP="00DA35E9">
      <w:pPr>
        <w:spacing w:line="360" w:lineRule="auto"/>
        <w:contextualSpacing/>
      </w:pPr>
      <w:r>
        <w:t xml:space="preserve"> </w:t>
      </w:r>
      <w:r w:rsidR="008637C5">
        <w:t xml:space="preserve">      The significance of the</w:t>
      </w:r>
      <w:r w:rsidR="00ED15AE">
        <w:t xml:space="preserve"> movement’s failure also deserves attention. </w:t>
      </w:r>
      <w:r>
        <w:t xml:space="preserve">World War I is a war that no one celebrates. In Europe, </w:t>
      </w:r>
      <w:r w:rsidR="0030250B">
        <w:t xml:space="preserve">many still mourn it. The Great War </w:t>
      </w:r>
      <w:r w:rsidR="00EE2251">
        <w:t xml:space="preserve">touched off three decades of </w:t>
      </w:r>
      <w:r>
        <w:t>genocide</w:t>
      </w:r>
      <w:r w:rsidR="008637C5">
        <w:t xml:space="preserve">,  </w:t>
      </w:r>
      <w:r w:rsidR="00EE2251">
        <w:t xml:space="preserve">massacres, and perpetual </w:t>
      </w:r>
      <w:r w:rsidR="0030250B">
        <w:t xml:space="preserve">armed conflict </w:t>
      </w:r>
      <w:r w:rsidR="00EE2251">
        <w:t>between nations and within them</w:t>
      </w:r>
      <w:r w:rsidR="00775E39">
        <w:t xml:space="preserve"> – a period Eric Hobsbawm dubbed</w:t>
      </w:r>
      <w:r w:rsidR="00EE2251">
        <w:t xml:space="preserve"> “The Age of Catastrophe.” </w:t>
      </w:r>
      <w:r>
        <w:t xml:space="preserve">So perhaps the movement which tried to stop the </w:t>
      </w:r>
      <w:r w:rsidR="00354519">
        <w:t>United</w:t>
      </w:r>
      <w:r w:rsidR="0030250B">
        <w:t xml:space="preserve"> States from contributing to this</w:t>
      </w:r>
      <w:r w:rsidR="00354519">
        <w:t xml:space="preserve"> thirty-year debacle </w:t>
      </w:r>
      <w:r>
        <w:t>ought to be better understood, if not honored.</w:t>
      </w:r>
      <w:r w:rsidR="009E3648">
        <w:t xml:space="preserve"> If that movement</w:t>
      </w:r>
      <w:r w:rsidR="00997DD2">
        <w:t xml:space="preserve"> had prevented the US from joining Allied</w:t>
      </w:r>
      <w:r w:rsidR="00FC3A85">
        <w:t xml:space="preserve"> forces in France, I will speculate </w:t>
      </w:r>
      <w:r w:rsidR="008637C5">
        <w:t xml:space="preserve">later, it might </w:t>
      </w:r>
      <w:r w:rsidR="00997DD2">
        <w:t>have altered the course of the war – and thus the history of the rest of the twentieth century.</w:t>
      </w:r>
      <w:r w:rsidR="0050027F">
        <w:rPr>
          <w:rStyle w:val="FootnoteReference"/>
        </w:rPr>
        <w:footnoteReference w:id="4"/>
      </w:r>
    </w:p>
    <w:p w:rsidR="004D41EE" w:rsidRDefault="004D41EE" w:rsidP="00DA35E9">
      <w:pPr>
        <w:spacing w:line="360" w:lineRule="auto"/>
        <w:contextualSpacing/>
      </w:pPr>
    </w:p>
    <w:p w:rsidR="00A3468A" w:rsidRDefault="002231D6" w:rsidP="00DA35E9">
      <w:pPr>
        <w:spacing w:line="360" w:lineRule="auto"/>
        <w:contextualSpacing/>
      </w:pPr>
      <w:r>
        <w:t xml:space="preserve">       </w:t>
      </w:r>
      <w:r w:rsidR="00E67FA0">
        <w:t>A second reason for undertaking this project is that the American peace movement, unlike its counterparts in Europe, h</w:t>
      </w:r>
      <w:r w:rsidR="00AC7FD7">
        <w:t xml:space="preserve">as never really been analyzed as a </w:t>
      </w:r>
      <w:r w:rsidR="00E67FA0">
        <w:t xml:space="preserve">totality.  </w:t>
      </w:r>
      <w:r w:rsidR="00354519">
        <w:t xml:space="preserve">Existing studies </w:t>
      </w:r>
      <w:r w:rsidR="00E67FA0">
        <w:t xml:space="preserve"> focus </w:t>
      </w:r>
      <w:r w:rsidR="00AC7FD7">
        <w:t xml:space="preserve">either </w:t>
      </w:r>
      <w:r w:rsidR="00775E39">
        <w:t xml:space="preserve">on </w:t>
      </w:r>
      <w:r w:rsidR="005A7D62">
        <w:t xml:space="preserve">congressional </w:t>
      </w:r>
      <w:r w:rsidR="00775E39">
        <w:t>opposit</w:t>
      </w:r>
      <w:r w:rsidR="005A7D62">
        <w:t>ion to preparedness and the war itself</w:t>
      </w:r>
      <w:r w:rsidR="00E67FA0">
        <w:t>, or</w:t>
      </w:r>
      <w:r w:rsidR="00A3468A">
        <w:t xml:space="preserve"> on </w:t>
      </w:r>
      <w:r w:rsidR="00775E39">
        <w:t xml:space="preserve">protests by </w:t>
      </w:r>
      <w:r w:rsidR="00E67FA0">
        <w:t xml:space="preserve">labor and the left, or on </w:t>
      </w:r>
      <w:r w:rsidR="00775E39">
        <w:t xml:space="preserve">peace </w:t>
      </w:r>
      <w:r w:rsidR="00E67FA0">
        <w:t>networks organized by such middle-class reformers as</w:t>
      </w:r>
      <w:r w:rsidR="00AC7FD7">
        <w:t xml:space="preserve"> Jane Addams</w:t>
      </w:r>
      <w:r w:rsidR="00E67FA0">
        <w:t xml:space="preserve">, or on such individual endeavors as Henry Ford’s “peace ship” which </w:t>
      </w:r>
      <w:r w:rsidR="00834BA4">
        <w:t xml:space="preserve">are too easily </w:t>
      </w:r>
      <w:r w:rsidR="00A3468A">
        <w:t>dis</w:t>
      </w:r>
      <w:r w:rsidR="00775E39">
        <w:t>miss</w:t>
      </w:r>
      <w:r w:rsidR="00834BA4">
        <w:t>ed</w:t>
      </w:r>
      <w:r w:rsidR="00775E39">
        <w:t xml:space="preserve"> as </w:t>
      </w:r>
      <w:r w:rsidR="00A3468A">
        <w:lastRenderedPageBreak/>
        <w:t>quixotic.</w:t>
      </w:r>
      <w:r w:rsidR="00E67FA0">
        <w:t xml:space="preserve"> </w:t>
      </w:r>
      <w:r w:rsidR="00A3468A">
        <w:t xml:space="preserve"> To understand the most important questions about this movement -- </w:t>
      </w:r>
      <w:r w:rsidR="004D41EE">
        <w:t>what it achieved, why it failed, and what its legacy has been</w:t>
      </w:r>
      <w:r w:rsidR="00A3468A">
        <w:t xml:space="preserve"> -- </w:t>
      </w:r>
      <w:r w:rsidR="004D41EE">
        <w:t xml:space="preserve"> </w:t>
      </w:r>
      <w:r w:rsidR="00834BA4">
        <w:t>one</w:t>
      </w:r>
      <w:r w:rsidR="00A3468A">
        <w:t xml:space="preserve"> need</w:t>
      </w:r>
      <w:r w:rsidR="00834BA4">
        <w:t>s</w:t>
      </w:r>
      <w:r w:rsidR="00A3468A">
        <w:t xml:space="preserve"> to examine when an</w:t>
      </w:r>
      <w:r w:rsidR="00AC7FD7">
        <w:t>d how these different groups and individ</w:t>
      </w:r>
      <w:r w:rsidR="00354519">
        <w:t>u</w:t>
      </w:r>
      <w:r w:rsidR="00AC7FD7">
        <w:t>als</w:t>
      </w:r>
      <w:r w:rsidR="00A3468A">
        <w:t xml:space="preserve"> worked </w:t>
      </w:r>
      <w:r w:rsidR="00A3468A" w:rsidRPr="005A0F62">
        <w:t>together</w:t>
      </w:r>
      <w:r w:rsidR="00553CB8">
        <w:t xml:space="preserve"> and </w:t>
      </w:r>
      <w:r w:rsidR="00834BA4">
        <w:t>how their combined</w:t>
      </w:r>
      <w:r w:rsidR="009E3648">
        <w:t>, if not always coordinated,</w:t>
      </w:r>
      <w:r w:rsidR="00834BA4">
        <w:t xml:space="preserve"> </w:t>
      </w:r>
      <w:r w:rsidR="00A3468A">
        <w:t>effort</w:t>
      </w:r>
      <w:r w:rsidR="00834BA4">
        <w:t>s</w:t>
      </w:r>
      <w:r w:rsidR="00A3468A">
        <w:t xml:space="preserve"> </w:t>
      </w:r>
      <w:r w:rsidR="00AC7FD7">
        <w:t xml:space="preserve">influenced </w:t>
      </w:r>
      <w:r w:rsidR="00A3468A">
        <w:t>t</w:t>
      </w:r>
      <w:r w:rsidR="00AC7FD7">
        <w:t>he course of U.S. policy and politics</w:t>
      </w:r>
      <w:r w:rsidR="00A3468A">
        <w:t xml:space="preserve"> – before, during, and after the declaration of war in 1917. </w:t>
      </w:r>
    </w:p>
    <w:p w:rsidR="00A3468A" w:rsidRDefault="00A3468A" w:rsidP="00DA35E9">
      <w:pPr>
        <w:spacing w:line="360" w:lineRule="auto"/>
        <w:contextualSpacing/>
      </w:pPr>
    </w:p>
    <w:p w:rsidR="000B1D5D" w:rsidRDefault="00A3468A" w:rsidP="00DA35E9">
      <w:pPr>
        <w:spacing w:line="360" w:lineRule="auto"/>
        <w:contextualSpacing/>
      </w:pPr>
      <w:r>
        <w:t xml:space="preserve">     </w:t>
      </w:r>
      <w:r w:rsidR="00354519">
        <w:t xml:space="preserve"> What they built </w:t>
      </w:r>
      <w:r w:rsidR="004D41EE">
        <w:t>was the largest</w:t>
      </w:r>
      <w:r w:rsidR="00E02579">
        <w:t xml:space="preserve">, </w:t>
      </w:r>
      <w:r w:rsidR="004D41EE">
        <w:t>most sophisticated</w:t>
      </w:r>
      <w:r w:rsidR="00E02579">
        <w:t>, and perhaps most popular</w:t>
      </w:r>
      <w:r w:rsidR="004D41EE">
        <w:t xml:space="preserve"> effort to stop a war to that point in U.S. history. </w:t>
      </w:r>
      <w:r w:rsidR="001D2B2D">
        <w:t>T</w:t>
      </w:r>
      <w:r w:rsidR="004D41EE">
        <w:t>here would not be another to rival it until the Vietnam confli</w:t>
      </w:r>
      <w:r w:rsidR="000B1D5D">
        <w:t xml:space="preserve">ct half-a-century later. Yet, </w:t>
      </w:r>
      <w:r w:rsidR="006D4AE8">
        <w:t>unlike every other sustained example of collective action on a national scale in the 20</w:t>
      </w:r>
      <w:r w:rsidR="006D4AE8" w:rsidRPr="006D4AE8">
        <w:rPr>
          <w:vertAlign w:val="superscript"/>
        </w:rPr>
        <w:t>th</w:t>
      </w:r>
      <w:r w:rsidR="006D4AE8">
        <w:t xml:space="preserve"> century, </w:t>
      </w:r>
      <w:r w:rsidR="00997DD2">
        <w:t>the</w:t>
      </w:r>
      <w:r w:rsidR="008637C5">
        <w:t xml:space="preserve"> </w:t>
      </w:r>
      <w:r w:rsidR="00997DD2">
        <w:t xml:space="preserve">efforts of peace advocates have </w:t>
      </w:r>
      <w:r w:rsidR="000B1D5D">
        <w:t xml:space="preserve">never </w:t>
      </w:r>
      <w:r w:rsidR="006D4AE8">
        <w:t xml:space="preserve">really </w:t>
      </w:r>
      <w:r w:rsidR="000B1D5D">
        <w:t xml:space="preserve">been analyzed </w:t>
      </w:r>
      <w:r w:rsidR="004D41EE">
        <w:t xml:space="preserve"> </w:t>
      </w:r>
      <w:r w:rsidR="004D41EE">
        <w:rPr>
          <w:i/>
        </w:rPr>
        <w:t>as a social movement</w:t>
      </w:r>
      <w:r w:rsidR="006D4AE8">
        <w:t xml:space="preserve">. </w:t>
      </w:r>
      <w:r w:rsidR="00553CB8">
        <w:t>T</w:t>
      </w:r>
      <w:r w:rsidR="004D41EE">
        <w:t xml:space="preserve">he Americans who </w:t>
      </w:r>
      <w:r w:rsidR="00553CB8">
        <w:t>fought the</w:t>
      </w:r>
      <w:r w:rsidR="005A0F62">
        <w:t xml:space="preserve"> drift towards</w:t>
      </w:r>
      <w:r w:rsidR="008637C5">
        <w:t xml:space="preserve"> war at every step </w:t>
      </w:r>
      <w:r w:rsidR="00553CB8">
        <w:t xml:space="preserve"> – </w:t>
      </w:r>
      <w:r w:rsidR="00382D83">
        <w:t xml:space="preserve">from Wilson’s angry notes after the sinking of the </w:t>
      </w:r>
      <w:r w:rsidR="00382D83" w:rsidRPr="00D302F5">
        <w:rPr>
          <w:u w:val="single"/>
        </w:rPr>
        <w:t>Lusitania</w:t>
      </w:r>
      <w:r w:rsidR="00382D83">
        <w:t xml:space="preserve"> </w:t>
      </w:r>
      <w:r w:rsidR="00553CB8">
        <w:t xml:space="preserve">in 1915 </w:t>
      </w:r>
      <w:r w:rsidR="00382D83">
        <w:t xml:space="preserve">to </w:t>
      </w:r>
      <w:r w:rsidR="005A0F62">
        <w:t>his call to augment</w:t>
      </w:r>
      <w:r w:rsidR="00382D83">
        <w:t xml:space="preserve"> the size of the military </w:t>
      </w:r>
      <w:r w:rsidR="00553CB8">
        <w:t xml:space="preserve">in 1916 </w:t>
      </w:r>
      <w:r w:rsidR="00382D83">
        <w:t xml:space="preserve">to </w:t>
      </w:r>
      <w:r w:rsidR="005A0F62">
        <w:t xml:space="preserve">his demand that </w:t>
      </w:r>
      <w:r w:rsidR="00382D83">
        <w:t xml:space="preserve">US merchant ships </w:t>
      </w:r>
      <w:r w:rsidR="005A0F62">
        <w:t xml:space="preserve">be armed in 1917 </w:t>
      </w:r>
      <w:r w:rsidR="00382D83">
        <w:t xml:space="preserve">and </w:t>
      </w:r>
      <w:r w:rsidR="005A0F62">
        <w:t xml:space="preserve">then his rupture of relations with </w:t>
      </w:r>
      <w:r w:rsidR="00382D83">
        <w:t>the Kaiser’s government</w:t>
      </w:r>
      <w:r w:rsidR="005A0F62">
        <w:t xml:space="preserve"> and the declaration of war</w:t>
      </w:r>
      <w:r w:rsidR="00382D83">
        <w:t xml:space="preserve"> – w</w:t>
      </w:r>
      <w:r w:rsidR="005A0F62">
        <w:t xml:space="preserve">ere engaged in a process like </w:t>
      </w:r>
      <w:r w:rsidR="00382D83">
        <w:t xml:space="preserve">that of other </w:t>
      </w:r>
      <w:r w:rsidR="005A7D62">
        <w:t>modern m</w:t>
      </w:r>
      <w:r w:rsidR="00382D83">
        <w:t xml:space="preserve">ovements </w:t>
      </w:r>
      <w:r w:rsidR="005A7D62">
        <w:t xml:space="preserve">whose achievements and limits </w:t>
      </w:r>
      <w:r w:rsidR="00382D83">
        <w:t xml:space="preserve">historians </w:t>
      </w:r>
      <w:r w:rsidR="00D302F5">
        <w:t xml:space="preserve">and social scientists have </w:t>
      </w:r>
      <w:r w:rsidR="005A7D62">
        <w:t xml:space="preserve">extensively analyzed. </w:t>
      </w:r>
    </w:p>
    <w:p w:rsidR="005A0F62" w:rsidRDefault="005A0F62" w:rsidP="00DA35E9">
      <w:pPr>
        <w:spacing w:line="360" w:lineRule="auto"/>
        <w:contextualSpacing/>
      </w:pPr>
    </w:p>
    <w:p w:rsidR="00AC7FD7" w:rsidRDefault="00997DD2" w:rsidP="00DA35E9">
      <w:pPr>
        <w:spacing w:line="360" w:lineRule="auto"/>
      </w:pPr>
      <w:r>
        <w:t xml:space="preserve">     To </w:t>
      </w:r>
      <w:r w:rsidR="005A7D62">
        <w:t xml:space="preserve">explain the </w:t>
      </w:r>
      <w:r w:rsidR="009E3648">
        <w:t>course and fate of the peace effort</w:t>
      </w:r>
      <w:r w:rsidR="005A7D62">
        <w:t xml:space="preserve">, one needs to weigh key </w:t>
      </w:r>
      <w:r w:rsidR="005A0F62">
        <w:t>factors, both inter</w:t>
      </w:r>
      <w:r w:rsidR="009E3648">
        <w:t>nal and external to the movement</w:t>
      </w:r>
      <w:r w:rsidR="005A0F62">
        <w:t xml:space="preserve"> itself: its demo</w:t>
      </w:r>
      <w:r w:rsidR="000B1D5D">
        <w:t>graphic composition</w:t>
      </w:r>
      <w:r w:rsidR="005A7D62">
        <w:t xml:space="preserve">, </w:t>
      </w:r>
      <w:r w:rsidR="000B1D5D">
        <w:t xml:space="preserve">its ideology, </w:t>
      </w:r>
      <w:r w:rsidR="005A0F62">
        <w:t xml:space="preserve">its resources and </w:t>
      </w:r>
      <w:r w:rsidR="000B1D5D">
        <w:t>strategy</w:t>
      </w:r>
      <w:r w:rsidR="005A0F62">
        <w:t>,</w:t>
      </w:r>
      <w:r w:rsidR="009E3648">
        <w:t xml:space="preserve"> its own publicity apparatus as well as its sympathizers in the press</w:t>
      </w:r>
      <w:r w:rsidR="005A0F62">
        <w:t xml:space="preserve">, and its </w:t>
      </w:r>
      <w:r w:rsidR="000B1D5D">
        <w:t xml:space="preserve">protean relationship with </w:t>
      </w:r>
      <w:r w:rsidR="005A0F62">
        <w:t xml:space="preserve">different segments of </w:t>
      </w:r>
      <w:r w:rsidR="000B1D5D">
        <w:t xml:space="preserve">the political elite. Such concepts as “political opportunity structures” and “repertoires of contention” </w:t>
      </w:r>
      <w:r w:rsidR="005A7D62">
        <w:t xml:space="preserve">developed by such prominent </w:t>
      </w:r>
      <w:r w:rsidR="005A0F62">
        <w:t xml:space="preserve">scholars as </w:t>
      </w:r>
      <w:r w:rsidR="00AC7FD7">
        <w:t xml:space="preserve">Sidney Tarrow and Charles Tilly </w:t>
      </w:r>
      <w:r w:rsidR="005A0F62">
        <w:t xml:space="preserve">can be </w:t>
      </w:r>
      <w:r w:rsidR="00AC7FD7">
        <w:t>useful</w:t>
      </w:r>
      <w:r w:rsidR="005A0F62">
        <w:t xml:space="preserve"> in this effort</w:t>
      </w:r>
      <w:r w:rsidR="00AC7FD7">
        <w:t xml:space="preserve">, as long as they are </w:t>
      </w:r>
      <w:r w:rsidR="000B1D5D">
        <w:t>embed</w:t>
      </w:r>
      <w:r w:rsidR="00AC7FD7">
        <w:t xml:space="preserve">ded </w:t>
      </w:r>
      <w:r w:rsidR="000B1D5D">
        <w:t xml:space="preserve"> in particular contexts, narratives, and </w:t>
      </w:r>
      <w:r w:rsidR="00AC7FD7">
        <w:t>biographies.</w:t>
      </w:r>
      <w:r w:rsidR="001E286E" w:rsidRPr="001E286E">
        <w:rPr>
          <w:rStyle w:val="FootnoteReference"/>
        </w:rPr>
        <w:t xml:space="preserve"> </w:t>
      </w:r>
      <w:r w:rsidR="001E286E">
        <w:rPr>
          <w:rStyle w:val="FootnoteReference"/>
        </w:rPr>
        <w:footnoteReference w:id="5"/>
      </w:r>
      <w:r w:rsidR="00AC7FD7">
        <w:t xml:space="preserve"> </w:t>
      </w:r>
    </w:p>
    <w:p w:rsidR="00D569B6" w:rsidRDefault="00C24153" w:rsidP="00DA35E9">
      <w:pPr>
        <w:spacing w:line="360" w:lineRule="auto"/>
      </w:pPr>
      <w:r>
        <w:t xml:space="preserve">        </w:t>
      </w:r>
      <w:r w:rsidR="005A0F62">
        <w:t xml:space="preserve">Towards this end, I </w:t>
      </w:r>
      <w:r w:rsidR="00570289">
        <w:t>offer</w:t>
      </w:r>
      <w:r w:rsidR="001E286E">
        <w:t xml:space="preserve"> </w:t>
      </w:r>
      <w:r>
        <w:t xml:space="preserve">some </w:t>
      </w:r>
      <w:r w:rsidR="003864EF">
        <w:t xml:space="preserve">partial, </w:t>
      </w:r>
      <w:r w:rsidR="001E286E">
        <w:t>tentative</w:t>
      </w:r>
      <w:r w:rsidR="005A7D62">
        <w:t>, admittedly somewhat schematic</w:t>
      </w:r>
      <w:r w:rsidR="001E286E">
        <w:t xml:space="preserve"> </w:t>
      </w:r>
      <w:r w:rsidR="00D569B6">
        <w:t>answers to five</w:t>
      </w:r>
      <w:r w:rsidR="00997DD2">
        <w:t xml:space="preserve"> big</w:t>
      </w:r>
      <w:r>
        <w:t>,</w:t>
      </w:r>
      <w:r w:rsidR="00F57443">
        <w:t xml:space="preserve"> interrelated </w:t>
      </w:r>
      <w:r w:rsidR="001E286E">
        <w:t>questions about the organized opposition to World War I</w:t>
      </w:r>
      <w:r w:rsidR="00997DD2">
        <w:t>. All are questions historians should  ask</w:t>
      </w:r>
      <w:r w:rsidR="00D569B6">
        <w:t xml:space="preserve"> about </w:t>
      </w:r>
      <w:r w:rsidR="00D569B6" w:rsidRPr="005A7D62">
        <w:rPr>
          <w:i/>
        </w:rPr>
        <w:t>any</w:t>
      </w:r>
      <w:r w:rsidR="00D569B6">
        <w:t xml:space="preserve"> social movement</w:t>
      </w:r>
      <w:r w:rsidR="001E286E">
        <w:t xml:space="preserve">; </w:t>
      </w:r>
      <w:r w:rsidR="005A7D62">
        <w:t xml:space="preserve">answering them </w:t>
      </w:r>
      <w:r w:rsidR="00D569B6">
        <w:t>should help place the Am</w:t>
      </w:r>
      <w:r w:rsidR="001E286E">
        <w:t>erican resistance to the Great War</w:t>
      </w:r>
      <w:r w:rsidR="00D569B6">
        <w:t xml:space="preserve"> within both a comparative and a longitudinal perspective.</w:t>
      </w:r>
      <w:r w:rsidR="004B6AFB">
        <w:t xml:space="preserve"> To keep this paper relatively short, I have omitted the transnational features of a movement </w:t>
      </w:r>
      <w:r w:rsidR="005A7D62">
        <w:t xml:space="preserve"> </w:t>
      </w:r>
      <w:r w:rsidR="005A7D62">
        <w:lastRenderedPageBreak/>
        <w:t>which, by its nature, was</w:t>
      </w:r>
      <w:r w:rsidR="004B6AFB">
        <w:t xml:space="preserve"> deeply conscious of and continually i</w:t>
      </w:r>
      <w:r w:rsidR="005A7D62">
        <w:t xml:space="preserve">nvolved in the difficult attempts by </w:t>
      </w:r>
      <w:r w:rsidR="00227160">
        <w:t>Europeans – belligerents and neutrals alike – to stop the conflict</w:t>
      </w:r>
      <w:r w:rsidR="004B6AFB">
        <w:t xml:space="preserve">. </w:t>
      </w:r>
      <w:r w:rsidR="00227160">
        <w:t xml:space="preserve"> </w:t>
      </w:r>
    </w:p>
    <w:p w:rsidR="00F442A9" w:rsidRDefault="00F442A9" w:rsidP="00DA35E9">
      <w:pPr>
        <w:spacing w:line="360" w:lineRule="auto"/>
      </w:pPr>
    </w:p>
    <w:p w:rsidR="00F442A9" w:rsidRDefault="00F442A9" w:rsidP="00DA35E9">
      <w:pPr>
        <w:spacing w:line="360" w:lineRule="auto"/>
      </w:pPr>
    </w:p>
    <w:p w:rsidR="00270B43" w:rsidRDefault="00F57443" w:rsidP="00DA35E9">
      <w:pPr>
        <w:spacing w:line="360" w:lineRule="auto"/>
      </w:pPr>
      <w:r>
        <w:t>1.</w:t>
      </w:r>
      <w:r w:rsidR="00D569B6">
        <w:t xml:space="preserve">Who belonged to it?  </w:t>
      </w:r>
    </w:p>
    <w:p w:rsidR="004F1A10" w:rsidRDefault="00F57443" w:rsidP="00DA35E9">
      <w:pPr>
        <w:spacing w:line="360" w:lineRule="auto"/>
      </w:pPr>
      <w:r>
        <w:t xml:space="preserve">2. </w:t>
      </w:r>
      <w:r w:rsidR="00495F8A">
        <w:t>What did they believe and how did they organize?</w:t>
      </w:r>
      <w:r w:rsidR="0028583B">
        <w:t xml:space="preserve">  </w:t>
      </w:r>
    </w:p>
    <w:p w:rsidR="00270B43" w:rsidRDefault="00F57443" w:rsidP="00DA35E9">
      <w:pPr>
        <w:spacing w:line="360" w:lineRule="auto"/>
      </w:pPr>
      <w:r>
        <w:t xml:space="preserve">3. </w:t>
      </w:r>
      <w:r w:rsidR="00D569B6">
        <w:t>What  influence did they</w:t>
      </w:r>
      <w:r w:rsidR="00270B43">
        <w:t xml:space="preserve"> have?</w:t>
      </w:r>
      <w:r w:rsidR="00825088">
        <w:t xml:space="preserve"> </w:t>
      </w:r>
    </w:p>
    <w:p w:rsidR="00836018" w:rsidRDefault="00F57443" w:rsidP="00DA35E9">
      <w:pPr>
        <w:spacing w:line="360" w:lineRule="auto"/>
      </w:pPr>
      <w:r>
        <w:t>4.</w:t>
      </w:r>
      <w:r w:rsidR="00D569B6">
        <w:t xml:space="preserve">Why did they </w:t>
      </w:r>
      <w:r w:rsidR="00270B43">
        <w:t>fail?</w:t>
      </w:r>
      <w:r w:rsidR="00C5043D">
        <w:t xml:space="preserve"> </w:t>
      </w:r>
    </w:p>
    <w:p w:rsidR="00270B43" w:rsidRDefault="00F57443" w:rsidP="00DA35E9">
      <w:pPr>
        <w:spacing w:line="360" w:lineRule="auto"/>
      </w:pPr>
      <w:r>
        <w:t>5.</w:t>
      </w:r>
      <w:r w:rsidR="00D569B6">
        <w:t>What was their</w:t>
      </w:r>
      <w:r w:rsidR="00270B43">
        <w:t xml:space="preserve"> legacy?</w:t>
      </w:r>
    </w:p>
    <w:p w:rsidR="00DE5FC3" w:rsidRDefault="00DE5FC3" w:rsidP="00DA35E9">
      <w:pPr>
        <w:spacing w:line="360" w:lineRule="auto"/>
        <w:rPr>
          <w:b/>
        </w:rPr>
      </w:pPr>
      <w:r>
        <w:t xml:space="preserve"> </w:t>
      </w:r>
      <w:r w:rsidR="00495F8A">
        <w:rPr>
          <w:b/>
        </w:rPr>
        <w:t>Membership</w:t>
      </w:r>
    </w:p>
    <w:p w:rsidR="00354519" w:rsidRDefault="00DE5FC3" w:rsidP="00DA35E9">
      <w:pPr>
        <w:spacing w:line="360" w:lineRule="auto"/>
      </w:pPr>
      <w:r>
        <w:t xml:space="preserve">      </w:t>
      </w:r>
      <w:r w:rsidR="00C05781">
        <w:t xml:space="preserve">The </w:t>
      </w:r>
      <w:r w:rsidR="00F57443">
        <w:t xml:space="preserve">movement </w:t>
      </w:r>
      <w:r w:rsidR="00C05781">
        <w:t>grew steadily</w:t>
      </w:r>
      <w:r w:rsidR="00354519">
        <w:t xml:space="preserve"> from the late summer of 1914 until the winter of 1916-17. </w:t>
      </w:r>
      <w:r w:rsidR="00C05781">
        <w:t xml:space="preserve"> </w:t>
      </w:r>
      <w:r w:rsidR="00354519">
        <w:t>Fueling its expansi</w:t>
      </w:r>
      <w:r w:rsidR="00D30930">
        <w:t xml:space="preserve">on was a loose alliance of </w:t>
      </w:r>
      <w:r w:rsidR="00040A5E">
        <w:t>thre</w:t>
      </w:r>
      <w:r w:rsidR="00E12E34">
        <w:t>e groups of political actors: first,</w:t>
      </w:r>
      <w:r w:rsidR="00040A5E">
        <w:t xml:space="preserve"> participants in progressiv</w:t>
      </w:r>
      <w:r w:rsidR="00E12E34">
        <w:t xml:space="preserve">e reform movements, most </w:t>
      </w:r>
      <w:r w:rsidR="00997DD2">
        <w:t xml:space="preserve">of </w:t>
      </w:r>
      <w:r w:rsidR="00E12E34">
        <w:t>who</w:t>
      </w:r>
      <w:r w:rsidR="00997DD2">
        <w:t>m</w:t>
      </w:r>
      <w:r w:rsidR="00E12E34">
        <w:t xml:space="preserve"> hailed</w:t>
      </w:r>
      <w:r w:rsidR="00040A5E">
        <w:t xml:space="preserve"> from comfortable, native-born, Protestant </w:t>
      </w:r>
      <w:r w:rsidR="00E12E34">
        <w:t xml:space="preserve">backgrounds; second, activists from the organized left and </w:t>
      </w:r>
      <w:r w:rsidR="004B6AFB">
        <w:t xml:space="preserve"> certain unions (most of whom </w:t>
      </w:r>
      <w:r w:rsidR="00040A5E">
        <w:t xml:space="preserve">were immigrants or had strong ties to immigrant ethnic groups, especially Germans, </w:t>
      </w:r>
      <w:r w:rsidR="0062529C">
        <w:t>Scandinavians, Jews, and Irish</w:t>
      </w:r>
      <w:r w:rsidR="004B6AFB">
        <w:t>)</w:t>
      </w:r>
      <w:r w:rsidR="0062529C">
        <w:t>;</w:t>
      </w:r>
      <w:r w:rsidR="00E12E34">
        <w:t xml:space="preserve"> third,</w:t>
      </w:r>
      <w:r w:rsidR="00040A5E">
        <w:t xml:space="preserve"> </w:t>
      </w:r>
      <w:r w:rsidR="00D30930">
        <w:t xml:space="preserve">a </w:t>
      </w:r>
      <w:r w:rsidR="00E12E34">
        <w:t xml:space="preserve">bloc </w:t>
      </w:r>
      <w:r w:rsidR="00D30930">
        <w:t xml:space="preserve">of </w:t>
      </w:r>
      <w:r w:rsidR="00040A5E">
        <w:t>members of Congress from both p</w:t>
      </w:r>
      <w:r w:rsidR="00D30930">
        <w:t>arties, most of whom represented states or districts</w:t>
      </w:r>
      <w:r w:rsidR="00CD43E3">
        <w:t xml:space="preserve"> where the influence of Populist ideas remained strong --  i</w:t>
      </w:r>
      <w:r w:rsidR="00D30930">
        <w:t xml:space="preserve">n the Great Plains, </w:t>
      </w:r>
      <w:r w:rsidR="004B6AFB">
        <w:t xml:space="preserve">the </w:t>
      </w:r>
      <w:r w:rsidR="00D30930">
        <w:t xml:space="preserve">upper Midwest, </w:t>
      </w:r>
      <w:r w:rsidR="00CD43E3">
        <w:t xml:space="preserve">and </w:t>
      </w:r>
      <w:r w:rsidR="004B6AFB">
        <w:t xml:space="preserve">the </w:t>
      </w:r>
      <w:r w:rsidR="00D30930">
        <w:t>South</w:t>
      </w:r>
      <w:r w:rsidR="00CD43E3">
        <w:t xml:space="preserve">. </w:t>
      </w:r>
      <w:r w:rsidR="00D30930">
        <w:t xml:space="preserve"> </w:t>
      </w:r>
      <w:r w:rsidR="00E12E34">
        <w:t>This broad</w:t>
      </w:r>
      <w:r w:rsidR="00230790">
        <w:t xml:space="preserve"> </w:t>
      </w:r>
      <w:r w:rsidR="00E12E34">
        <w:t xml:space="preserve">coalition of political insiders and insurgent outsiders </w:t>
      </w:r>
      <w:r w:rsidR="0062529C">
        <w:t xml:space="preserve">spanned the nation geographically and had various means to </w:t>
      </w:r>
      <w:r w:rsidR="00E12E34">
        <w:t>sway public opinion and influence policy.</w:t>
      </w:r>
    </w:p>
    <w:p w:rsidR="00325351" w:rsidRDefault="00AD3068" w:rsidP="00DA35E9">
      <w:pPr>
        <w:spacing w:line="360" w:lineRule="auto"/>
      </w:pPr>
      <w:r>
        <w:t xml:space="preserve">    </w:t>
      </w:r>
      <w:r w:rsidR="00DE5FC3">
        <w:t xml:space="preserve">   </w:t>
      </w:r>
      <w:r w:rsidR="00D30930">
        <w:t>Urban w</w:t>
      </w:r>
      <w:r w:rsidR="00325351">
        <w:t>hite f</w:t>
      </w:r>
      <w:r w:rsidR="004B6AFB">
        <w:t xml:space="preserve">eminists </w:t>
      </w:r>
      <w:r w:rsidR="00C05781">
        <w:t>we</w:t>
      </w:r>
      <w:r w:rsidR="00CD43E3">
        <w:t xml:space="preserve">re the first </w:t>
      </w:r>
      <w:r>
        <w:t>to mobilize.</w:t>
      </w:r>
      <w:r w:rsidR="00D30930">
        <w:t xml:space="preserve"> </w:t>
      </w:r>
      <w:r w:rsidR="00C05781">
        <w:t xml:space="preserve">Their initial action </w:t>
      </w:r>
      <w:r w:rsidR="008E2983">
        <w:t xml:space="preserve">took place </w:t>
      </w:r>
      <w:r w:rsidR="00ED0B2D">
        <w:t xml:space="preserve">in Manhattan </w:t>
      </w:r>
      <w:r w:rsidR="008E2983">
        <w:t>o</w:t>
      </w:r>
      <w:r w:rsidR="00D30930">
        <w:t>n a</w:t>
      </w:r>
      <w:r w:rsidR="00F57443">
        <w:t xml:space="preserve"> cloudy aftern</w:t>
      </w:r>
      <w:r w:rsidR="008E2983">
        <w:t>o</w:t>
      </w:r>
      <w:r w:rsidR="00DA35E9">
        <w:t xml:space="preserve">on at the end of August, 1914. About 1500 </w:t>
      </w:r>
      <w:r w:rsidR="00F57443">
        <w:t xml:space="preserve">women strode down Fifth Avenue in a silent protest against the growing war in Europe. </w:t>
      </w:r>
      <w:r w:rsidR="008E2983">
        <w:t>The local and n</w:t>
      </w:r>
      <w:r w:rsidR="00325351">
        <w:t>ational pr</w:t>
      </w:r>
      <w:r w:rsidR="00CD43E3">
        <w:t xml:space="preserve">ess predictably played up the participation of </w:t>
      </w:r>
      <w:r w:rsidR="00325351">
        <w:t>fam</w:t>
      </w:r>
      <w:r w:rsidR="00CD43E3">
        <w:t xml:space="preserve">ous individuals </w:t>
      </w:r>
      <w:r w:rsidR="00325351">
        <w:t xml:space="preserve"> – such as the novelist Gertrude Atherton and Fanny Garrison Villard, </w:t>
      </w:r>
      <w:r w:rsidR="009E3648">
        <w:t>the sixty-nine-</w:t>
      </w:r>
      <w:r w:rsidR="00E12E34">
        <w:t xml:space="preserve">year old </w:t>
      </w:r>
      <w:r w:rsidR="00325351">
        <w:t>daughter of the great abolition</w:t>
      </w:r>
      <w:r w:rsidR="0028583B">
        <w:t>i</w:t>
      </w:r>
      <w:r w:rsidR="004B6AFB">
        <w:t>st and widow of a wealthy railroad financier</w:t>
      </w:r>
      <w:r w:rsidR="00325351">
        <w:t xml:space="preserve">.  </w:t>
      </w:r>
    </w:p>
    <w:p w:rsidR="00F57443" w:rsidRDefault="00325351" w:rsidP="00DA35E9">
      <w:pPr>
        <w:spacing w:line="360" w:lineRule="auto"/>
      </w:pPr>
      <w:r>
        <w:lastRenderedPageBreak/>
        <w:t xml:space="preserve">    </w:t>
      </w:r>
      <w:r w:rsidR="00DE5FC3">
        <w:t xml:space="preserve">   </w:t>
      </w:r>
      <w:r w:rsidR="00DA35E9">
        <w:t>Many</w:t>
      </w:r>
      <w:r w:rsidR="00F57443">
        <w:t xml:space="preserve"> marcher</w:t>
      </w:r>
      <w:r w:rsidR="00DA35E9">
        <w:t xml:space="preserve">s were </w:t>
      </w:r>
      <w:r w:rsidR="00F57443">
        <w:t>dressed either in black or white, to symbolize mourni</w:t>
      </w:r>
      <w:r w:rsidR="0028583B">
        <w:t xml:space="preserve">ng.  Ten times as many </w:t>
      </w:r>
      <w:r w:rsidR="00F57443">
        <w:t xml:space="preserve">New Yorkers massed along both sides of </w:t>
      </w:r>
      <w:r w:rsidR="009B643D">
        <w:t xml:space="preserve">the famous boulevard, their </w:t>
      </w:r>
      <w:r w:rsidR="00F57443">
        <w:t>silence reflecting the solemn tone of the occasion. “I was more than surprised at the reverential attitude of the spect</w:t>
      </w:r>
      <w:r>
        <w:t xml:space="preserve">ators,” remarked </w:t>
      </w:r>
      <w:r w:rsidR="00F57443">
        <w:t xml:space="preserve">Villard, </w:t>
      </w:r>
      <w:r>
        <w:t xml:space="preserve">lead </w:t>
      </w:r>
      <w:r w:rsidR="00F57443">
        <w:t>organizer of the Women’s Peace Parade. “It was only a feeble effort really, we have simply cast a pebble into the water. I hope there may be many ever widening circles that perhaps will make men realize what a crime it is to send thousands of husbands and fathers an</w:t>
      </w:r>
      <w:r w:rsidR="0028583B">
        <w:t>d sons to a useless slaughter.”</w:t>
      </w:r>
      <w:r w:rsidR="0028583B">
        <w:rPr>
          <w:rStyle w:val="FootnoteReference"/>
        </w:rPr>
        <w:footnoteReference w:id="6"/>
      </w:r>
    </w:p>
    <w:p w:rsidR="00325351" w:rsidRDefault="00325351" w:rsidP="00DA35E9">
      <w:pPr>
        <w:spacing w:line="360" w:lineRule="auto"/>
      </w:pPr>
      <w:r>
        <w:t xml:space="preserve">      </w:t>
      </w:r>
      <w:r w:rsidR="009E3648">
        <w:t xml:space="preserve"> The circles did widen, </w:t>
      </w:r>
      <w:r w:rsidR="00975327">
        <w:t>and rather quickly</w:t>
      </w:r>
      <w:r w:rsidR="00BE5513">
        <w:t xml:space="preserve">. </w:t>
      </w:r>
      <w:r w:rsidR="004F1A10">
        <w:t xml:space="preserve">That fall, two charismatic European feminists from belligerent nations  -- Rosika Schwimmer from Hungary and Emmeline Pethick-Lawrence from Great Britain </w:t>
      </w:r>
      <w:r w:rsidR="00BA747B">
        <w:t>–</w:t>
      </w:r>
      <w:r w:rsidR="004F1A10">
        <w:t xml:space="preserve"> </w:t>
      </w:r>
      <w:r w:rsidR="00E12E34">
        <w:t xml:space="preserve"> lectured</w:t>
      </w:r>
      <w:r w:rsidR="00BA747B">
        <w:t xml:space="preserve"> in</w:t>
      </w:r>
      <w:r w:rsidR="00E12E34">
        <w:t xml:space="preserve"> several American cities, inspiring</w:t>
      </w:r>
      <w:r w:rsidR="00BA747B">
        <w:t xml:space="preserve"> local women to establish “peace committees” in their wake. </w:t>
      </w:r>
      <w:r w:rsidR="004F1A10">
        <w:t>In Ja</w:t>
      </w:r>
      <w:r w:rsidR="00026261">
        <w:t xml:space="preserve">nuary, a conference of 3000 </w:t>
      </w:r>
      <w:r w:rsidR="00BA747B">
        <w:t xml:space="preserve">met </w:t>
      </w:r>
      <w:r w:rsidR="004F1A10">
        <w:t>in Washington, DC</w:t>
      </w:r>
      <w:r w:rsidR="00BA747B">
        <w:t xml:space="preserve"> to found</w:t>
      </w:r>
      <w:r w:rsidR="004F1A10">
        <w:t xml:space="preserve"> the Woman’s Peace Party</w:t>
      </w:r>
      <w:r w:rsidR="007941E2">
        <w:t xml:space="preserve"> (WPP)</w:t>
      </w:r>
      <w:r w:rsidR="004F1A10">
        <w:t xml:space="preserve">. </w:t>
      </w:r>
      <w:r w:rsidR="007941E2">
        <w:t xml:space="preserve">The </w:t>
      </w:r>
      <w:r w:rsidR="00BA747B">
        <w:t>77 separate delegations</w:t>
      </w:r>
      <w:r w:rsidR="004F1A10">
        <w:t xml:space="preserve"> included nearly every prominent female reformer in the country – from suffrage leaders like Anna Howard Shaw and Carrie Chapman Catt to </w:t>
      </w:r>
      <w:r w:rsidR="00BA747B">
        <w:t xml:space="preserve">settlement workers like Jane Addams (who was elected president of the Party) to reforming academics and journalists who wrote for such periodicals as </w:t>
      </w:r>
      <w:r w:rsidR="00BA747B">
        <w:rPr>
          <w:u w:val="single"/>
        </w:rPr>
        <w:t>The Survey</w:t>
      </w:r>
      <w:r w:rsidR="00BA747B">
        <w:t xml:space="preserve">, </w:t>
      </w:r>
      <w:r w:rsidR="00BA747B">
        <w:rPr>
          <w:u w:val="single"/>
        </w:rPr>
        <w:t>The New Republic</w:t>
      </w:r>
      <w:r w:rsidR="00BA747B">
        <w:t xml:space="preserve">, and </w:t>
      </w:r>
      <w:r w:rsidR="00BA747B">
        <w:rPr>
          <w:u w:val="single"/>
        </w:rPr>
        <w:t>La Follette’s Weekly</w:t>
      </w:r>
      <w:r w:rsidR="00BA747B">
        <w:t xml:space="preserve">. </w:t>
      </w:r>
      <w:r w:rsidR="00BA747B">
        <w:rPr>
          <w:rStyle w:val="FootnoteReference"/>
        </w:rPr>
        <w:footnoteReference w:id="7"/>
      </w:r>
    </w:p>
    <w:p w:rsidR="00BA747B" w:rsidRPr="002F6BAD" w:rsidRDefault="00BA747B" w:rsidP="00DA35E9">
      <w:pPr>
        <w:spacing w:line="360" w:lineRule="auto"/>
      </w:pPr>
      <w:r>
        <w:t xml:space="preserve">     At the same time, </w:t>
      </w:r>
      <w:r w:rsidR="00AE460F">
        <w:t xml:space="preserve">a group of progressives and radicals began meeting regularly in New York City to find ways to publicize the evils of war and put pressure on President Wilson and Congress to remain strictly neutral. The initial convenors were Paul Kellogg, editor of </w:t>
      </w:r>
      <w:r w:rsidR="00AE460F">
        <w:rPr>
          <w:u w:val="single"/>
        </w:rPr>
        <w:t>The Survey</w:t>
      </w:r>
      <w:r w:rsidR="00AE460F">
        <w:t xml:space="preserve"> and Lillian Wald, head of the Henry Street Settlement. </w:t>
      </w:r>
      <w:r w:rsidR="002F6BAD">
        <w:t>By the fall of 1915, the group</w:t>
      </w:r>
      <w:r w:rsidR="004B6AFB">
        <w:t>, now named the American Union Against Militarism (AUAM),</w:t>
      </w:r>
      <w:r w:rsidR="002F6BAD">
        <w:t xml:space="preserve"> included such well-known figures as Amos Pinchot, Oswald Villard (Fanny’s son and the editor of the </w:t>
      </w:r>
      <w:r w:rsidR="002F6BAD">
        <w:rPr>
          <w:u w:val="single"/>
        </w:rPr>
        <w:t>New York Evening Post</w:t>
      </w:r>
      <w:r w:rsidR="009E3648">
        <w:rPr>
          <w:u w:val="single"/>
        </w:rPr>
        <w:t>)</w:t>
      </w:r>
      <w:r w:rsidR="005F4FEE">
        <w:t>,</w:t>
      </w:r>
      <w:r w:rsidR="004B6AFB">
        <w:t xml:space="preserve"> and Rabbi Stephen Wise. </w:t>
      </w:r>
      <w:r w:rsidR="00CE529A">
        <w:t xml:space="preserve">David Starr Jordan, longtime president of Stanford University and a renowned biologist, </w:t>
      </w:r>
      <w:r w:rsidR="004B6AFB">
        <w:t xml:space="preserve">took part in its </w:t>
      </w:r>
      <w:r w:rsidR="0022064C">
        <w:t xml:space="preserve">meetings on his frequent trips to the East. </w:t>
      </w:r>
      <w:r w:rsidR="002F6BAD">
        <w:t xml:space="preserve">Led </w:t>
      </w:r>
      <w:r w:rsidR="00230790">
        <w:t xml:space="preserve">by </w:t>
      </w:r>
      <w:r w:rsidR="004B6AFB">
        <w:t xml:space="preserve">its </w:t>
      </w:r>
      <w:r w:rsidR="002F6BAD">
        <w:t xml:space="preserve"> </w:t>
      </w:r>
      <w:r w:rsidR="002F6BAD">
        <w:lastRenderedPageBreak/>
        <w:t>secretary Crystal Eastman – an experienced labor lawyer, suffra</w:t>
      </w:r>
      <w:r w:rsidR="005F4FEE">
        <w:t xml:space="preserve">gist, and socialist – the AUAM </w:t>
      </w:r>
      <w:r w:rsidR="002F6BAD">
        <w:t xml:space="preserve">became the main coordinator of anti-war activities in </w:t>
      </w:r>
      <w:r w:rsidR="00230790">
        <w:t>cities throughout the East and Midwest.</w:t>
      </w:r>
      <w:r w:rsidR="002F6BAD">
        <w:rPr>
          <w:rStyle w:val="FootnoteReference"/>
        </w:rPr>
        <w:footnoteReference w:id="8"/>
      </w:r>
    </w:p>
    <w:p w:rsidR="007F38FE" w:rsidRDefault="00706273" w:rsidP="00DA35E9">
      <w:pPr>
        <w:spacing w:line="360" w:lineRule="auto"/>
      </w:pPr>
      <w:r>
        <w:t xml:space="preserve">       O</w:t>
      </w:r>
      <w:r w:rsidR="00C05781">
        <w:t xml:space="preserve">pponents of </w:t>
      </w:r>
      <w:r w:rsidR="009C5BF3">
        <w:t xml:space="preserve">the war were </w:t>
      </w:r>
      <w:r>
        <w:t xml:space="preserve">also </w:t>
      </w:r>
      <w:r w:rsidR="009C5BF3">
        <w:t>vocal and active in large corners of working-class</w:t>
      </w:r>
      <w:r w:rsidR="007F38FE">
        <w:t xml:space="preserve"> </w:t>
      </w:r>
      <w:r w:rsidR="009C5BF3">
        <w:t>America. Until 1917, every prominent Socialist campaigned against preparedness and ur</w:t>
      </w:r>
      <w:r w:rsidR="004B6AFB">
        <w:t>ged strict neutrality.  S</w:t>
      </w:r>
      <w:r w:rsidR="009C5BF3">
        <w:t>o did</w:t>
      </w:r>
      <w:r w:rsidR="007F38FE">
        <w:t xml:space="preserve"> the</w:t>
      </w:r>
      <w:r w:rsidR="009C5BF3">
        <w:t xml:space="preserve"> leaders of such </w:t>
      </w:r>
      <w:r w:rsidR="005963B8">
        <w:t xml:space="preserve">major </w:t>
      </w:r>
      <w:r w:rsidR="007F38FE">
        <w:t>unions</w:t>
      </w:r>
      <w:r w:rsidR="005963B8">
        <w:rPr>
          <w:b/>
        </w:rPr>
        <w:t xml:space="preserve"> </w:t>
      </w:r>
      <w:r w:rsidR="007F38FE">
        <w:t>as the Mine Workers, the Clothing Workers, the Textile Workers, the Ladies Garment Workers, the Butchers, and central labor councils in the West and Midw</w:t>
      </w:r>
      <w:r w:rsidR="004B6AFB">
        <w:t xml:space="preserve">estern states. In nearly all the </w:t>
      </w:r>
      <w:r w:rsidR="007F38FE">
        <w:t>Preparedness Day parades held in the spring and summer of 1916, labor was conspicuous</w:t>
      </w:r>
      <w:r w:rsidR="00AD19B5">
        <w:t>ly</w:t>
      </w:r>
      <w:r w:rsidR="007F38FE">
        <w:t xml:space="preserve"> </w:t>
      </w:r>
      <w:r w:rsidR="00AD19B5">
        <w:t>absent.</w:t>
      </w:r>
      <w:r w:rsidR="007F0763">
        <w:rPr>
          <w:rStyle w:val="FootnoteReference"/>
        </w:rPr>
        <w:footnoteReference w:id="9"/>
      </w:r>
    </w:p>
    <w:p w:rsidR="00D44EE5" w:rsidRDefault="005C6E26" w:rsidP="00DA35E9">
      <w:pPr>
        <w:spacing w:line="360" w:lineRule="auto"/>
      </w:pPr>
      <w:r>
        <w:t xml:space="preserve">     Hostilities rooted in European conflicts drove members of several sizeable ethnic groups into peace activism. </w:t>
      </w:r>
      <w:r w:rsidR="00D44EE5">
        <w:t xml:space="preserve">Anti-war feeling was particular strong among Finns, Swedes, Jews from the Czarist Empire, Irish </w:t>
      </w:r>
      <w:r w:rsidR="00E16EB9">
        <w:t>Catholics</w:t>
      </w:r>
      <w:r w:rsidR="00D44EE5">
        <w:t xml:space="preserve">, and, of course, German-Americans. </w:t>
      </w:r>
      <w:r w:rsidR="00E16EB9">
        <w:t xml:space="preserve">The </w:t>
      </w:r>
      <w:r w:rsidR="005963B8">
        <w:t xml:space="preserve">national </w:t>
      </w:r>
      <w:r w:rsidR="00E16EB9">
        <w:t xml:space="preserve">loyalties of Germans put them </w:t>
      </w:r>
      <w:r w:rsidR="00ED0B2D">
        <w:t xml:space="preserve">consistently </w:t>
      </w:r>
      <w:r w:rsidR="00E16EB9">
        <w:t>on the defensive, even before the US declared war o</w:t>
      </w:r>
      <w:r w:rsidR="00ED0B2D">
        <w:t xml:space="preserve">n their </w:t>
      </w:r>
      <w:r w:rsidR="006A519B">
        <w:t xml:space="preserve">erstwhile </w:t>
      </w:r>
      <w:r w:rsidR="00ED0B2D">
        <w:t xml:space="preserve">Fatherland. But when prominent figures from the other </w:t>
      </w:r>
      <w:r w:rsidR="005963B8">
        <w:t>ethnic clusters</w:t>
      </w:r>
      <w:r w:rsidR="00ED0B2D">
        <w:t xml:space="preserve"> spoke out, they </w:t>
      </w:r>
      <w:r w:rsidR="00E16EB9">
        <w:t>had to be taken seriously</w:t>
      </w:r>
      <w:r w:rsidR="009E3648">
        <w:t xml:space="preserve"> by both pro-war and oppositional </w:t>
      </w:r>
      <w:r w:rsidR="005963B8">
        <w:t>forces</w:t>
      </w:r>
      <w:r w:rsidR="00E16EB9">
        <w:t xml:space="preserve">. </w:t>
      </w:r>
    </w:p>
    <w:p w:rsidR="00EA44E5" w:rsidRDefault="00E16EB9" w:rsidP="00DA35E9">
      <w:pPr>
        <w:spacing w:line="360" w:lineRule="auto"/>
      </w:pPr>
      <w:r>
        <w:t xml:space="preserve">    Irish </w:t>
      </w:r>
      <w:r w:rsidR="00ED0B2D">
        <w:t xml:space="preserve">peace activists </w:t>
      </w:r>
      <w:r w:rsidR="005C6E26">
        <w:t xml:space="preserve">had an outsized significance. They belonged to the </w:t>
      </w:r>
      <w:r w:rsidR="005963B8">
        <w:t>group that was the mainstay of the</w:t>
      </w:r>
      <w:r w:rsidR="005C6E26">
        <w:t xml:space="preserve"> Democratic Party everywhere outside</w:t>
      </w:r>
      <w:r w:rsidR="005963B8">
        <w:t xml:space="preserve"> the South and whose sons dominated the </w:t>
      </w:r>
      <w:r w:rsidR="00CD52E6">
        <w:t>leadership</w:t>
      </w:r>
      <w:r w:rsidR="005963B8">
        <w:t xml:space="preserve"> of the  country’s largest Christian denomination. </w:t>
      </w:r>
      <w:r w:rsidR="00EA44E5">
        <w:t xml:space="preserve">At the beginning of the war, Irish-Americans </w:t>
      </w:r>
      <w:r w:rsidR="00CD52E6">
        <w:t xml:space="preserve">governed </w:t>
      </w:r>
      <w:r w:rsidR="00EA44E5">
        <w:t>Newark, Boston, New Haven, Albany, and New York City and were a major presence in the politics of  Chicago, Kansas Cit</w:t>
      </w:r>
      <w:r w:rsidR="00ED0B2D">
        <w:t>y, St Louis, and San</w:t>
      </w:r>
      <w:r w:rsidR="00CD52E6">
        <w:t xml:space="preserve"> Francisco. Most of these cities</w:t>
      </w:r>
      <w:r w:rsidR="00ED0B2D">
        <w:t xml:space="preserve">, not coincidentally, were also hotbeds of Irish republican sentiment and organizing.  Irish-American politicians and </w:t>
      </w:r>
      <w:r w:rsidR="00982629">
        <w:t>le</w:t>
      </w:r>
      <w:r w:rsidR="00ED0B2D">
        <w:t xml:space="preserve">ading hierarchs of the </w:t>
      </w:r>
      <w:r w:rsidR="00982629">
        <w:t xml:space="preserve">Church </w:t>
      </w:r>
      <w:r w:rsidR="00ED0B2D">
        <w:t xml:space="preserve">tended to avoid </w:t>
      </w:r>
      <w:r w:rsidR="00982629">
        <w:t>overt criticism of President Wilson</w:t>
      </w:r>
      <w:r w:rsidR="00ED0B2D">
        <w:t>.</w:t>
      </w:r>
      <w:r w:rsidR="00982629">
        <w:t xml:space="preserve"> But neither did they openly denounce the efforts of strong Hibernian nationalists who founded such organizations as the American Truth Society and the Irish Race Convention, which blamed Great Britain and its allies for blockading German ports and secretly coordinated some of their activities with the Kaiser’s emissaries in Washington.</w:t>
      </w:r>
      <w:r w:rsidR="00982629">
        <w:rPr>
          <w:rStyle w:val="FootnoteReference"/>
        </w:rPr>
        <w:footnoteReference w:id="10"/>
      </w:r>
    </w:p>
    <w:p w:rsidR="00653F82" w:rsidRDefault="005A5D8C" w:rsidP="00DA35E9">
      <w:pPr>
        <w:spacing w:line="360" w:lineRule="auto"/>
        <w:rPr>
          <w:b/>
        </w:rPr>
      </w:pPr>
      <w:r>
        <w:rPr>
          <w:b/>
        </w:rPr>
        <w:lastRenderedPageBreak/>
        <w:t xml:space="preserve">     </w:t>
      </w:r>
      <w:r>
        <w:t xml:space="preserve">Under the influence of the Social Gospel, a good many Protestant ministers also </w:t>
      </w:r>
      <w:r w:rsidR="00E94543">
        <w:t xml:space="preserve">aggressively tried to arrest </w:t>
      </w:r>
      <w:r>
        <w:t xml:space="preserve">the drift toward war. In early 1916, </w:t>
      </w:r>
      <w:r w:rsidR="00E94543">
        <w:t xml:space="preserve">the Federal Council of Churches, which represented most of the largest denominations in the land,  </w:t>
      </w:r>
      <w:r w:rsidR="00653F82">
        <w:t>gave wide circulation to a proposal that condemned “the policy of armed peace” and urged “men everywhere…to follow a better wa</w:t>
      </w:r>
      <w:r w:rsidR="00E9455E">
        <w:t xml:space="preserve">y.’ At the same time, some 1100 </w:t>
      </w:r>
      <w:r w:rsidR="00653F82">
        <w:t xml:space="preserve">ministers and </w:t>
      </w:r>
      <w:r w:rsidR="00E9455E">
        <w:t xml:space="preserve">a small number of </w:t>
      </w:r>
      <w:r w:rsidR="00653F82">
        <w:t>rabbis – most of whom came from Northeastern and Midwestern states -- signed a more pointed petition which denounced “the organized and determined efforts to stampede the nation..into increased and extravagant expenditures for ships and guns…” Once the U.S. joined the war</w:t>
      </w:r>
      <w:r w:rsidR="00E9455E">
        <w:t xml:space="preserve"> on what was Good Friday in 1917,  nearly all </w:t>
      </w:r>
      <w:r w:rsidR="00653F82">
        <w:t>these clerg</w:t>
      </w:r>
      <w:r w:rsidR="00E9455E">
        <w:t>ymen fell into line. But they continued to evince their reluctance by preaching what one historian calls “traditional Christian imperatives such as loving one’s enemies,…sustaining social and economic justice, and maintaining an international outlook.”</w:t>
      </w:r>
      <w:r w:rsidR="00E9455E">
        <w:rPr>
          <w:rStyle w:val="FootnoteReference"/>
        </w:rPr>
        <w:footnoteReference w:id="11"/>
      </w:r>
    </w:p>
    <w:p w:rsidR="00AC1BC8" w:rsidRDefault="00E51E71" w:rsidP="00DA35E9">
      <w:pPr>
        <w:spacing w:line="360" w:lineRule="auto"/>
      </w:pPr>
      <w:r>
        <w:t xml:space="preserve">       Before the declaration of war, </w:t>
      </w:r>
      <w:r w:rsidR="004F51B7">
        <w:t xml:space="preserve">the peace movement was an almost exclusively white affair. This was not the result of a clash of views.  </w:t>
      </w:r>
      <w:r>
        <w:t xml:space="preserve">African-Americans </w:t>
      </w:r>
      <w:r w:rsidR="004F51B7">
        <w:t xml:space="preserve">rarely </w:t>
      </w:r>
      <w:r>
        <w:t xml:space="preserve">endorsed the belligerent views of </w:t>
      </w:r>
      <w:r w:rsidR="009916F5">
        <w:t xml:space="preserve">Theodore Roosevelt or either </w:t>
      </w:r>
      <w:r>
        <w:t>endorse</w:t>
      </w:r>
      <w:r w:rsidR="009916F5">
        <w:t>d and took part in p</w:t>
      </w:r>
      <w:r>
        <w:t>repare</w:t>
      </w:r>
      <w:r w:rsidR="004F51B7">
        <w:t xml:space="preserve">dness campaigns. In fact,  </w:t>
      </w:r>
      <w:r>
        <w:t>black journalists</w:t>
      </w:r>
      <w:r w:rsidR="00FA78D2">
        <w:t xml:space="preserve">, quite aware of what King Leopold </w:t>
      </w:r>
      <w:r w:rsidR="009916F5">
        <w:t>and his minions had wrought in the Congo, rejected the dominant view among white Americans</w:t>
      </w:r>
      <w:r w:rsidR="00FA78D2">
        <w:t xml:space="preserve"> that the German inva</w:t>
      </w:r>
      <w:r w:rsidR="009916F5">
        <w:t xml:space="preserve">sion and “rape” of Belgium had been </w:t>
      </w:r>
      <w:r w:rsidR="00FA78D2">
        <w:t>acts of unparalleled bestiality. “The Belgians are reap</w:t>
      </w:r>
      <w:r w:rsidR="009916F5">
        <w:t xml:space="preserve">ing what they sowed,”  concluded one black </w:t>
      </w:r>
      <w:r w:rsidR="00FA78D2">
        <w:t>editor early in 1917.</w:t>
      </w:r>
      <w:r w:rsidR="00FA78D2">
        <w:rPr>
          <w:rStyle w:val="FootnoteReference"/>
        </w:rPr>
        <w:footnoteReference w:id="12"/>
      </w:r>
      <w:r w:rsidR="003E595C">
        <w:t xml:space="preserve"> </w:t>
      </w:r>
    </w:p>
    <w:p w:rsidR="003E595C" w:rsidRDefault="00AC1BC8" w:rsidP="00DA35E9">
      <w:pPr>
        <w:spacing w:line="360" w:lineRule="auto"/>
      </w:pPr>
      <w:r>
        <w:t xml:space="preserve">    </w:t>
      </w:r>
      <w:r w:rsidR="003E595C">
        <w:t>But</w:t>
      </w:r>
      <w:r>
        <w:t>, unsurprisingly,</w:t>
      </w:r>
      <w:r w:rsidR="00227160">
        <w:t xml:space="preserve"> black activists </w:t>
      </w:r>
      <w:r w:rsidR="004F51B7">
        <w:t xml:space="preserve">were too </w:t>
      </w:r>
      <w:r w:rsidR="00227160">
        <w:t xml:space="preserve">absorbed with the ongoing </w:t>
      </w:r>
      <w:r w:rsidR="00BE192D">
        <w:t xml:space="preserve">fight against Jim Crow to devote </w:t>
      </w:r>
      <w:r w:rsidR="00227160">
        <w:t>time or political capital to the cause of peace</w:t>
      </w:r>
      <w:r w:rsidR="003E595C">
        <w:t xml:space="preserve">. </w:t>
      </w:r>
      <w:r w:rsidR="00227160">
        <w:t xml:space="preserve">For their part, </w:t>
      </w:r>
      <w:r w:rsidR="003E595C">
        <w:t>non</w:t>
      </w:r>
      <w:r w:rsidR="009916F5">
        <w:t>e of the anti-war</w:t>
      </w:r>
      <w:r w:rsidR="00227160">
        <w:t xml:space="preserve"> organizations, all of which operated in a</w:t>
      </w:r>
      <w:r w:rsidR="009916F5">
        <w:t xml:space="preserve"> segregated environment, </w:t>
      </w:r>
      <w:r w:rsidR="003E595C">
        <w:t xml:space="preserve">made </w:t>
      </w:r>
      <w:r w:rsidR="00227160">
        <w:t xml:space="preserve">much </w:t>
      </w:r>
      <w:r w:rsidR="003E595C">
        <w:t>an effort to include black participants – a</w:t>
      </w:r>
      <w:r w:rsidR="009916F5">
        <w:t xml:space="preserve">lthough </w:t>
      </w:r>
      <w:r w:rsidR="003E595C">
        <w:t>the latter’s hostilit</w:t>
      </w:r>
      <w:r w:rsidR="00227160">
        <w:t xml:space="preserve">y to Woodrow Wilson was certainly </w:t>
      </w:r>
      <w:r w:rsidR="003E595C">
        <w:t xml:space="preserve">greater than theirs. Only after </w:t>
      </w:r>
      <w:r>
        <w:t>April, 1917</w:t>
      </w:r>
      <w:r w:rsidR="003E595C">
        <w:t xml:space="preserve"> did African-Americans divide into </w:t>
      </w:r>
      <w:r w:rsidR="009916F5">
        <w:t xml:space="preserve">pro- and anti-war factions, while </w:t>
      </w:r>
      <w:r w:rsidR="003E595C">
        <w:t xml:space="preserve">the federal government employed its new powers to spy on and, when possible, suppress </w:t>
      </w:r>
      <w:r w:rsidR="003E595C">
        <w:lastRenderedPageBreak/>
        <w:t xml:space="preserve">the </w:t>
      </w:r>
      <w:r>
        <w:t>protests of such figures as William Monroe Trotter, Hubert Harrison, and A. Phillip Randolph.</w:t>
      </w:r>
      <w:r>
        <w:rPr>
          <w:rStyle w:val="FootnoteReference"/>
        </w:rPr>
        <w:footnoteReference w:id="13"/>
      </w:r>
    </w:p>
    <w:p w:rsidR="005F4FEE" w:rsidRPr="00982629" w:rsidRDefault="003E595C" w:rsidP="00DA35E9">
      <w:pPr>
        <w:spacing w:line="360" w:lineRule="auto"/>
      </w:pPr>
      <w:r>
        <w:t xml:space="preserve">   </w:t>
      </w:r>
      <w:r w:rsidR="00982629">
        <w:t xml:space="preserve">     </w:t>
      </w:r>
      <w:r w:rsidR="00ED0B2D">
        <w:t xml:space="preserve">In Congress, stalwart opposition to war and preparedness </w:t>
      </w:r>
      <w:r w:rsidR="00982629">
        <w:t xml:space="preserve">came mainly from office-holders </w:t>
      </w:r>
      <w:r w:rsidR="005F4FEE">
        <w:t xml:space="preserve">in both parties whom </w:t>
      </w:r>
      <w:r w:rsidR="00982629">
        <w:t>one historian calls “the peace progressives,” although “peace populists” would be a more apt description</w:t>
      </w:r>
      <w:r w:rsidR="009916F5">
        <w:t>.</w:t>
      </w:r>
      <w:r w:rsidR="0022064C">
        <w:rPr>
          <w:rStyle w:val="FootnoteReference"/>
        </w:rPr>
        <w:footnoteReference w:id="14"/>
      </w:r>
      <w:r w:rsidR="00ED0B2D">
        <w:t xml:space="preserve"> </w:t>
      </w:r>
      <w:r w:rsidR="005F4FEE">
        <w:t xml:space="preserve"> All suspected that large Eastern corporations and investors were pushing</w:t>
      </w:r>
      <w:r w:rsidR="00227160">
        <w:t xml:space="preserve"> the nation toward war to serve</w:t>
      </w:r>
      <w:r w:rsidR="005F4FEE">
        <w:t xml:space="preserve"> their own fi</w:t>
      </w:r>
      <w:r w:rsidR="009916F5">
        <w:t xml:space="preserve">nancial interests; all garnered </w:t>
      </w:r>
      <w:r w:rsidR="005F4FEE">
        <w:t>praise from constituents -- native-born small farmers and wage-earners as well as recent immigrants – who bridled at taking part in what they condemned as a “rich man’s war and a poor man’s fight.”</w:t>
      </w:r>
    </w:p>
    <w:p w:rsidR="00AC1BC8" w:rsidRDefault="00C147B1" w:rsidP="00DA35E9">
      <w:pPr>
        <w:spacing w:line="360" w:lineRule="auto"/>
      </w:pPr>
      <w:r>
        <w:t xml:space="preserve">       One extremely rich and famous man agreed with that charge, at least until the US broke off relations with Germany early in 1917. And Henry Ford was wil</w:t>
      </w:r>
      <w:r w:rsidR="009916F5">
        <w:t xml:space="preserve">ling to back up his convictions with </w:t>
      </w:r>
      <w:r w:rsidR="00227160">
        <w:t xml:space="preserve">a sizeable fraction </w:t>
      </w:r>
      <w:r>
        <w:t xml:space="preserve">of his </w:t>
      </w:r>
      <w:r w:rsidR="00AC1BC8">
        <w:t xml:space="preserve">swelling </w:t>
      </w:r>
      <w:r>
        <w:t xml:space="preserve">fortune.  </w:t>
      </w:r>
      <w:r w:rsidR="009E54AB">
        <w:t xml:space="preserve">The voyage of the </w:t>
      </w:r>
      <w:r w:rsidR="009E54AB">
        <w:rPr>
          <w:u w:val="single"/>
        </w:rPr>
        <w:t>Oscar II</w:t>
      </w:r>
      <w:r w:rsidR="009E54AB">
        <w:t xml:space="preserve">, the large steamer Ford chartered </w:t>
      </w:r>
      <w:r w:rsidR="00AC1BC8">
        <w:t xml:space="preserve">at the end of 1915 </w:t>
      </w:r>
      <w:r w:rsidR="009E54AB">
        <w:t>to take peace campaigners to Europe</w:t>
      </w:r>
      <w:r w:rsidR="00A9306A">
        <w:t xml:space="preserve"> to urge mediation on the belligerent powers</w:t>
      </w:r>
      <w:r w:rsidR="009E54AB">
        <w:t xml:space="preserve">, was plagued by his grandiose promise to “get the boys out of the trenches by Christmas” and by the chaotic rush to organize the enterprise and convince well-known </w:t>
      </w:r>
      <w:r w:rsidR="00A9306A">
        <w:t>peace activists</w:t>
      </w:r>
      <w:r w:rsidR="009E54AB">
        <w:t xml:space="preserve"> to take part. In the end, few of the latter sailed along with Ford and 77 other “delegates” – and </w:t>
      </w:r>
      <w:r w:rsidR="009916F5">
        <w:t xml:space="preserve">a </w:t>
      </w:r>
      <w:r w:rsidR="009E54AB">
        <w:t>larger number of reporters and colleg</w:t>
      </w:r>
      <w:r w:rsidR="00A9306A">
        <w:t>e</w:t>
      </w:r>
      <w:r w:rsidR="009E54AB">
        <w:t xml:space="preserve"> students. </w:t>
      </w:r>
    </w:p>
    <w:p w:rsidR="00A9306A" w:rsidRDefault="00AC1BC8" w:rsidP="00DA35E9">
      <w:pPr>
        <w:spacing w:line="360" w:lineRule="auto"/>
      </w:pPr>
      <w:r>
        <w:t xml:space="preserve">     </w:t>
      </w:r>
      <w:r w:rsidR="009E54AB">
        <w:t xml:space="preserve">But </w:t>
      </w:r>
      <w:r w:rsidR="00BE192D">
        <w:t>the voyage of the “peace ship” was not quite the folly c</w:t>
      </w:r>
      <w:r w:rsidR="009916F5">
        <w:t xml:space="preserve">ynical journalists made of it. </w:t>
      </w:r>
      <w:r w:rsidR="009E54AB">
        <w:t>Ja</w:t>
      </w:r>
      <w:r w:rsidR="00BE192D">
        <w:t xml:space="preserve">ne Addams would have sailed with Ford, </w:t>
      </w:r>
      <w:r w:rsidR="009E54AB">
        <w:t xml:space="preserve">if she had not taken ill, and William Jennings Bryan saw the party off from the dock in Hoboken. </w:t>
      </w:r>
      <w:r>
        <w:t>A</w:t>
      </w:r>
      <w:r w:rsidR="00A9306A">
        <w:t xml:space="preserve"> cross-section of anti-war figures – excluding only elected officials – </w:t>
      </w:r>
      <w:r w:rsidR="006F5782">
        <w:t xml:space="preserve">warmly </w:t>
      </w:r>
      <w:r w:rsidR="00A9306A">
        <w:t>endor</w:t>
      </w:r>
      <w:r w:rsidR="006F5782">
        <w:t>sed the expedition, including Oswald Villard and Clark Kellogg.</w:t>
      </w:r>
      <w:r w:rsidR="00A9306A">
        <w:t xml:space="preserve">  With the death toll continuing to mount and Woodrow Wilson refusing to propose a mediation plan of his own, many Americans tho</w:t>
      </w:r>
      <w:r w:rsidR="009916F5">
        <w:t>ught Ford’s plan at least demonstrated</w:t>
      </w:r>
      <w:r w:rsidR="00A9306A">
        <w:t xml:space="preserve"> that the pea</w:t>
      </w:r>
      <w:r w:rsidR="009916F5">
        <w:t>ce movement was willing to act</w:t>
      </w:r>
      <w:r w:rsidR="00A9306A">
        <w:t xml:space="preserve"> in imagi</w:t>
      </w:r>
      <w:r w:rsidR="001C4F1B">
        <w:t xml:space="preserve">native ways. </w:t>
      </w:r>
      <w:r w:rsidR="00490D64">
        <w:t xml:space="preserve">As Edgar Guest, whose sentimental poems were syndicated in hundreds of newspapers, put </w:t>
      </w:r>
      <w:r w:rsidR="001C4F1B">
        <w:t>it</w:t>
      </w:r>
      <w:r w:rsidR="00A9306A">
        <w:t>:</w:t>
      </w:r>
    </w:p>
    <w:p w:rsidR="00A9306A" w:rsidRDefault="00DE5FC3" w:rsidP="00DA35E9">
      <w:pPr>
        <w:spacing w:line="360" w:lineRule="auto"/>
        <w:contextualSpacing/>
        <w:jc w:val="both"/>
      </w:pPr>
      <w:r>
        <w:t xml:space="preserve">   </w:t>
      </w:r>
      <w:r w:rsidR="00A9306A">
        <w:t>It may be folly, it may be</w:t>
      </w:r>
      <w:r w:rsidR="007A47D8">
        <w:t xml:space="preserve"> wrong, as all the critics say,</w:t>
      </w:r>
    </w:p>
    <w:p w:rsidR="00A9306A" w:rsidRDefault="00DE5FC3" w:rsidP="00DA35E9">
      <w:pPr>
        <w:spacing w:line="360" w:lineRule="auto"/>
        <w:contextualSpacing/>
        <w:jc w:val="both"/>
      </w:pPr>
      <w:r>
        <w:t xml:space="preserve">   </w:t>
      </w:r>
      <w:r w:rsidR="00A9306A">
        <w:t>And to end the strife and slaughter grim this may not be the way..</w:t>
      </w:r>
    </w:p>
    <w:p w:rsidR="00A9306A" w:rsidRDefault="00DE5FC3" w:rsidP="00DA35E9">
      <w:pPr>
        <w:spacing w:line="360" w:lineRule="auto"/>
        <w:contextualSpacing/>
        <w:jc w:val="both"/>
      </w:pPr>
      <w:r>
        <w:t xml:space="preserve">   </w:t>
      </w:r>
      <w:r w:rsidR="00A9306A">
        <w:t>But just the same when your ship sets out, I’ll cheer for your splendid pluck</w:t>
      </w:r>
    </w:p>
    <w:p w:rsidR="009E54AB" w:rsidRDefault="00DE5FC3" w:rsidP="00DA35E9">
      <w:pPr>
        <w:spacing w:line="360" w:lineRule="auto"/>
        <w:contextualSpacing/>
        <w:jc w:val="both"/>
      </w:pPr>
      <w:r>
        <w:t xml:space="preserve">   </w:t>
      </w:r>
      <w:r w:rsidR="00A9306A">
        <w:t>And wave my hand in a fond farew</w:t>
      </w:r>
      <w:r w:rsidR="00AC1BC8">
        <w:t>e</w:t>
      </w:r>
      <w:r w:rsidR="00A9306A">
        <w:t>ll and wish you the best of luck.</w:t>
      </w:r>
      <w:r w:rsidR="007A47D8">
        <w:rPr>
          <w:rStyle w:val="FootnoteReference"/>
        </w:rPr>
        <w:footnoteReference w:id="15"/>
      </w:r>
    </w:p>
    <w:p w:rsidR="00DE5FC3" w:rsidRDefault="00DE5FC3" w:rsidP="00DA35E9">
      <w:pPr>
        <w:spacing w:line="360" w:lineRule="auto"/>
      </w:pPr>
    </w:p>
    <w:p w:rsidR="00AC1BC8" w:rsidRDefault="00C05781" w:rsidP="00DA35E9">
      <w:pPr>
        <w:spacing w:line="360" w:lineRule="auto"/>
      </w:pPr>
      <w:r>
        <w:t xml:space="preserve">       </w:t>
      </w:r>
      <w:r w:rsidR="00BE192D">
        <w:t xml:space="preserve">The demographic diversity of </w:t>
      </w:r>
      <w:r w:rsidR="00AC1BC8">
        <w:t xml:space="preserve">the anti-war camp was both a strength and a weakness. </w:t>
      </w:r>
      <w:r w:rsidR="009916F5">
        <w:t xml:space="preserve">While it </w:t>
      </w:r>
      <w:r w:rsidR="000B39EE">
        <w:t xml:space="preserve">enabled the opposition to reach a variety of constituencies </w:t>
      </w:r>
      <w:r w:rsidR="00E55CF4">
        <w:t>in their own fashions</w:t>
      </w:r>
      <w:r w:rsidR="000B39EE">
        <w:t xml:space="preserve">, it also made coordination difficult and, at times, not even desired.  Groups had their own priorities and their own timetables, and they related to both the president and to Congress in different ways. As I will discuss later, </w:t>
      </w:r>
      <w:r w:rsidR="007C475C">
        <w:t xml:space="preserve">this fragmentation helped </w:t>
      </w:r>
      <w:r w:rsidR="000B39EE">
        <w:t>Woodrow Wilson</w:t>
      </w:r>
      <w:r w:rsidR="00AC1BC8">
        <w:t xml:space="preserve"> </w:t>
      </w:r>
      <w:r w:rsidR="000B39EE">
        <w:t>set the terms of engagement with the peace movement – an advantage h</w:t>
      </w:r>
      <w:r w:rsidR="007C475C">
        <w:t>e skillfully exploited</w:t>
      </w:r>
      <w:r w:rsidR="000B39EE">
        <w:t xml:space="preserve">. </w:t>
      </w:r>
    </w:p>
    <w:p w:rsidR="00DE5FC3" w:rsidRDefault="00495F8A" w:rsidP="00DA35E9">
      <w:pPr>
        <w:spacing w:line="360" w:lineRule="auto"/>
      </w:pPr>
      <w:r>
        <w:rPr>
          <w:b/>
        </w:rPr>
        <w:t xml:space="preserve">Ideology </w:t>
      </w:r>
    </w:p>
    <w:p w:rsidR="00646756" w:rsidRDefault="00DE5FC3" w:rsidP="00DA35E9">
      <w:pPr>
        <w:spacing w:line="360" w:lineRule="auto"/>
      </w:pPr>
      <w:r>
        <w:t xml:space="preserve">     </w:t>
      </w:r>
      <w:r w:rsidR="00646756">
        <w:t>Among the movement’s more prominent activists were men and women who had fundamental disagreements</w:t>
      </w:r>
      <w:r w:rsidR="00305B76">
        <w:t xml:space="preserve"> about many domestic issues</w:t>
      </w:r>
      <w:r w:rsidR="00646756">
        <w:t xml:space="preserve"> – from a progressive income tax to corporate regulation to the rights of unions to woman suffrage and prohibition. But they agreed that the US should stay out of the war that was destroying Europe and </w:t>
      </w:r>
      <w:r w:rsidR="00305B76">
        <w:t xml:space="preserve">should </w:t>
      </w:r>
      <w:r w:rsidR="00646756">
        <w:t>avoid building up its defenses to prepare for entering that war</w:t>
      </w:r>
      <w:r w:rsidR="00305B76">
        <w:t xml:space="preserve"> </w:t>
      </w:r>
      <w:r w:rsidR="009916F5">
        <w:t xml:space="preserve">– </w:t>
      </w:r>
      <w:r w:rsidR="00305B76">
        <w:t>or any war</w:t>
      </w:r>
      <w:r w:rsidR="00646756">
        <w:t xml:space="preserve">. </w:t>
      </w:r>
    </w:p>
    <w:p w:rsidR="0003517A" w:rsidRDefault="00546098" w:rsidP="00DA35E9">
      <w:pPr>
        <w:spacing w:line="360" w:lineRule="auto"/>
      </w:pPr>
      <w:r>
        <w:t xml:space="preserve">   </w:t>
      </w:r>
      <w:r w:rsidR="00D54743">
        <w:t xml:space="preserve">   </w:t>
      </w:r>
      <w:r w:rsidR="00646756">
        <w:t>Henry Ford could make common cause with female progressives like Villard and Addams because they were all committed “pacifists</w:t>
      </w:r>
      <w:r>
        <w:t>.” The term, widely used at the time</w:t>
      </w:r>
      <w:r w:rsidR="00DE5FC3">
        <w:t xml:space="preserve"> to describe opponents of the Great War on both sides of the Atlantic, </w:t>
      </w:r>
      <w:r>
        <w:t>did not have the same meaning it does today</w:t>
      </w:r>
      <w:r w:rsidR="00DE5FC3">
        <w:t xml:space="preserve"> when it connotes principled resistance to all uses of violence</w:t>
      </w:r>
      <w:r w:rsidR="00C17958">
        <w:t xml:space="preserve">.  Coined, </w:t>
      </w:r>
      <w:r>
        <w:t>in French</w:t>
      </w:r>
      <w:r w:rsidR="00C17958">
        <w:t>,</w:t>
      </w:r>
      <w:r>
        <w:t xml:space="preserve"> in 1901 a</w:t>
      </w:r>
      <w:r w:rsidR="00305B76">
        <w:t>t</w:t>
      </w:r>
      <w:r>
        <w:t xml:space="preserve"> the Tenth Universal Peace Congress – </w:t>
      </w:r>
      <w:r w:rsidR="00305B76">
        <w:t xml:space="preserve">one of several well-meaning but </w:t>
      </w:r>
      <w:r w:rsidR="007C475C">
        <w:t xml:space="preserve">largely </w:t>
      </w:r>
      <w:r w:rsidR="00305B76">
        <w:t>ineff</w:t>
      </w:r>
      <w:r w:rsidR="00C17958">
        <w:t xml:space="preserve">ective </w:t>
      </w:r>
      <w:r w:rsidR="00305B76">
        <w:t>societies</w:t>
      </w:r>
      <w:r w:rsidR="00C17958">
        <w:t xml:space="preserve"> of talkative reformers</w:t>
      </w:r>
      <w:r w:rsidR="00BE192D">
        <w:t xml:space="preserve"> launched at the time</w:t>
      </w:r>
      <w:r w:rsidR="00DE5FC3">
        <w:t xml:space="preserve"> --  a “pacifist” meant one who advocated mediation, </w:t>
      </w:r>
      <w:r w:rsidR="00305B76">
        <w:t>arbitration</w:t>
      </w:r>
      <w:r w:rsidR="00DE5FC3">
        <w:t>,</w:t>
      </w:r>
      <w:r w:rsidR="00305B76">
        <w:t xml:space="preserve"> and moral suasion </w:t>
      </w:r>
      <w:r w:rsidR="00DE5FC3">
        <w:t xml:space="preserve">– usually in combination -- </w:t>
      </w:r>
      <w:r w:rsidR="00305B76">
        <w:t>t</w:t>
      </w:r>
      <w:r w:rsidR="00DE5FC3">
        <w:t>o avoid future wars or to stop one that had already started</w:t>
      </w:r>
      <w:r w:rsidR="00305B76">
        <w:t xml:space="preserve">. Few </w:t>
      </w:r>
      <w:r w:rsidR="00C17958">
        <w:t xml:space="preserve"> </w:t>
      </w:r>
      <w:r w:rsidR="00DE5FC3">
        <w:t>“</w:t>
      </w:r>
      <w:r w:rsidR="00305B76">
        <w:t>pacifists</w:t>
      </w:r>
      <w:r w:rsidR="00DE5FC3">
        <w:t>”</w:t>
      </w:r>
      <w:r w:rsidR="00305B76">
        <w:t xml:space="preserve"> opposed all uses of violence by the state or, for that matter, by individuals or social movements. They were, however</w:t>
      </w:r>
      <w:r w:rsidR="00C17958">
        <w:t xml:space="preserve">, convinced that wars were grossly </w:t>
      </w:r>
      <w:r w:rsidR="00305B76">
        <w:t xml:space="preserve">inefficient and </w:t>
      </w:r>
      <w:r w:rsidR="00C17958">
        <w:t xml:space="preserve">fundamentally </w:t>
      </w:r>
      <w:r w:rsidR="00305B76">
        <w:t>immoral ways to settle disputes between nations. Before he sailed for Europe, Ford declared</w:t>
      </w:r>
      <w:r w:rsidR="00C17958">
        <w:t>, with characteristic bluntness</w:t>
      </w:r>
      <w:r w:rsidR="00305B76">
        <w:t xml:space="preserve">, </w:t>
      </w:r>
      <w:r w:rsidR="0003517A">
        <w:t>‘To my mind, the word ‘”murderer” should be embroidered in red letters acr</w:t>
      </w:r>
      <w:r w:rsidR="004E760E">
        <w:t>oss the breast of every soldier.</w:t>
      </w:r>
      <w:r w:rsidR="0003517A">
        <w:t>”</w:t>
      </w:r>
      <w:r w:rsidR="005505BD">
        <w:rPr>
          <w:rStyle w:val="FootnoteReference"/>
        </w:rPr>
        <w:footnoteReference w:id="16"/>
      </w:r>
      <w:r w:rsidR="0003517A">
        <w:t xml:space="preserve"> </w:t>
      </w:r>
    </w:p>
    <w:p w:rsidR="00D65956" w:rsidRDefault="0003517A" w:rsidP="00DA35E9">
      <w:pPr>
        <w:spacing w:line="360" w:lineRule="auto"/>
      </w:pPr>
      <w:r>
        <w:t xml:space="preserve">     </w:t>
      </w:r>
      <w:r w:rsidR="00D54743">
        <w:t xml:space="preserve"> </w:t>
      </w:r>
      <w:r w:rsidR="00D65956">
        <w:t xml:space="preserve">But </w:t>
      </w:r>
      <w:r w:rsidR="00646756">
        <w:t>Ford</w:t>
      </w:r>
      <w:r w:rsidR="00D65956">
        <w:t>, Addams,</w:t>
      </w:r>
      <w:r w:rsidR="00646756">
        <w:t xml:space="preserve"> and Vi</w:t>
      </w:r>
      <w:r w:rsidR="00D65956">
        <w:t>llard found allies among</w:t>
      </w:r>
      <w:r w:rsidR="00646756">
        <w:t xml:space="preserve"> the more radical activists in the labor movement, including such leaders of the Socialist Party as Morris Hillquit and Eugene Debs and nearly every member of the Industrial Workers of the World. None of these militants were pacifists</w:t>
      </w:r>
      <w:r>
        <w:t xml:space="preserve"> by either the older definition or the one we use today</w:t>
      </w:r>
      <w:r w:rsidR="00646756">
        <w:t>; they opposed only wars for imperial conquest and looked forward to winning the class war to come. They were determined to avoid what they viewed as the “betrayal” of their labor and socialist counterparts on the other side of the Atlantic</w:t>
      </w:r>
      <w:r w:rsidR="00D65956">
        <w:t>.</w:t>
      </w:r>
      <w:r w:rsidR="00646756">
        <w:t xml:space="preserve"> </w:t>
      </w:r>
    </w:p>
    <w:p w:rsidR="00F96815" w:rsidRDefault="0003517A" w:rsidP="00DA35E9">
      <w:pPr>
        <w:spacing w:line="360" w:lineRule="auto"/>
      </w:pPr>
      <w:r>
        <w:t xml:space="preserve">     What’s more, i</w:t>
      </w:r>
      <w:r w:rsidR="00F73788">
        <w:t>t is impossible to unders</w:t>
      </w:r>
      <w:r>
        <w:t xml:space="preserve">tand the fortunes of this large and sophisticated </w:t>
      </w:r>
      <w:r w:rsidR="00F73788">
        <w:t xml:space="preserve">movement within the parameters of our current definitions of left and right. </w:t>
      </w:r>
      <w:r w:rsidR="00F96815">
        <w:t xml:space="preserve">While stalwart progressives like Senator Robert LaFollette and Jane Addams grabbed many of the headlines and leftists like Crystal Eastman and Hillquit did the lion’s share of organizing protest groups, it would be a mistake to say that opposition to the war was a cause of “the left” and support for it the province of the “right.” </w:t>
      </w:r>
    </w:p>
    <w:p w:rsidR="00F73788" w:rsidRDefault="00F96815" w:rsidP="00DA35E9">
      <w:pPr>
        <w:spacing w:line="360" w:lineRule="auto"/>
      </w:pPr>
      <w:r>
        <w:t xml:space="preserve">      Was Theodore Roosevelt, </w:t>
      </w:r>
      <w:r w:rsidR="00F73788">
        <w:t>c</w:t>
      </w:r>
      <w:r>
        <w:t xml:space="preserve">reator of </w:t>
      </w:r>
      <w:r w:rsidR="00F60856">
        <w:t xml:space="preserve">the </w:t>
      </w:r>
      <w:r>
        <w:t>New National</w:t>
      </w:r>
      <w:r w:rsidR="00F60856">
        <w:t xml:space="preserve">ism </w:t>
      </w:r>
      <w:r>
        <w:t xml:space="preserve">— a key </w:t>
      </w:r>
      <w:r w:rsidR="00F73788">
        <w:t xml:space="preserve">forerunner of the New Deal – a “conservative” because he denounced Woodrow Wilson for “being too proud to fight”? Was Wilson </w:t>
      </w:r>
      <w:r w:rsidR="005B0B61">
        <w:t xml:space="preserve">a </w:t>
      </w:r>
      <w:r w:rsidR="00F73788">
        <w:t xml:space="preserve">“progressive” when  he </w:t>
      </w:r>
      <w:r w:rsidR="00880768">
        <w:t>asked Americans to be “neutral in word and deed”</w:t>
      </w:r>
      <w:r w:rsidR="00EE1357">
        <w:t xml:space="preserve"> </w:t>
      </w:r>
      <w:r w:rsidR="00880768">
        <w:t xml:space="preserve"> </w:t>
      </w:r>
      <w:r w:rsidR="00D54743">
        <w:t xml:space="preserve">before he </w:t>
      </w:r>
      <w:r w:rsidR="00F73788">
        <w:t>reversed himself and became a disciple of preparedness?</w:t>
      </w:r>
    </w:p>
    <w:p w:rsidR="00F73788" w:rsidRDefault="00F96815" w:rsidP="00DA35E9">
      <w:pPr>
        <w:spacing w:line="360" w:lineRule="auto"/>
      </w:pPr>
      <w:r>
        <w:t xml:space="preserve">    </w:t>
      </w:r>
      <w:r w:rsidR="00AC642A">
        <w:t xml:space="preserve">And what should one </w:t>
      </w:r>
      <w:r w:rsidR="00F73788">
        <w:t>make of the stiff opposition to Wilson’s policies by many of his fellow Democrats in Congress? These Democrats sometimes echoed the blasts against interven</w:t>
      </w:r>
      <w:r w:rsidR="00EE1357">
        <w:t>tion articulated by progressive Republicans</w:t>
      </w:r>
      <w:r w:rsidR="00F73788">
        <w:t xml:space="preserve"> like La Follette. But, at other times, they put forth arguments from which most cosmopolitan Midwestern and Northeastern opponents of .war recoiled.</w:t>
      </w:r>
    </w:p>
    <w:p w:rsidR="00F73788" w:rsidRPr="00FA668A" w:rsidRDefault="00F96815" w:rsidP="00DA35E9">
      <w:pPr>
        <w:spacing w:line="360" w:lineRule="auto"/>
      </w:pPr>
      <w:r>
        <w:t xml:space="preserve">     </w:t>
      </w:r>
      <w:r w:rsidR="00EE1357">
        <w:t xml:space="preserve">For example, nearly every anti-war politician </w:t>
      </w:r>
      <w:r w:rsidR="00F73788">
        <w:t xml:space="preserve">denounced militarism for strengthening the power of big corporations who produced munitions or loaned money to foreign governments to buy them. As </w:t>
      </w:r>
      <w:r w:rsidR="00EE1357">
        <w:t>Republican Senator</w:t>
      </w:r>
      <w:r w:rsidR="00C17958">
        <w:t xml:space="preserve"> </w:t>
      </w:r>
      <w:r w:rsidR="00F73788">
        <w:t xml:space="preserve">George Norris </w:t>
      </w:r>
      <w:r w:rsidR="00C17958">
        <w:t xml:space="preserve">of Nebraska memorably </w:t>
      </w:r>
      <w:r w:rsidR="00F73788">
        <w:t xml:space="preserve">charged in his </w:t>
      </w:r>
      <w:r w:rsidR="00C17958">
        <w:t xml:space="preserve">April, 1917 </w:t>
      </w:r>
      <w:r w:rsidR="00F73788">
        <w:t>speech opposing Wilson’s cal</w:t>
      </w:r>
      <w:r w:rsidR="00C17958">
        <w:t>l for intervention</w:t>
      </w:r>
      <w:r w:rsidR="00F73788">
        <w:t xml:space="preserve">, </w:t>
      </w:r>
      <w:r w:rsidR="00F73788" w:rsidRPr="00FA668A">
        <w:t>“</w:t>
      </w:r>
      <w:r w:rsidR="00F73788" w:rsidRPr="00FA668A">
        <w:rPr>
          <w:color w:val="000000"/>
        </w:rPr>
        <w:t>We are going into war upon the command of gold. We are going to run the risk of sacrificing millions of our countrymen's lives in order that other countrymen may coin their lifeblood into money.”</w:t>
      </w:r>
      <w:r>
        <w:rPr>
          <w:rStyle w:val="FootnoteReference"/>
          <w:color w:val="000000"/>
        </w:rPr>
        <w:footnoteReference w:id="17"/>
      </w:r>
    </w:p>
    <w:p w:rsidR="00F73788" w:rsidRDefault="00F96815" w:rsidP="00DA35E9">
      <w:pPr>
        <w:spacing w:line="360" w:lineRule="auto"/>
      </w:pPr>
      <w:r>
        <w:t xml:space="preserve">    </w:t>
      </w:r>
      <w:r w:rsidR="00F73788">
        <w:t>But many Democrats, especially those from the South, raised other kind</w:t>
      </w:r>
      <w:r w:rsidR="004E760E">
        <w:t xml:space="preserve">s of protests that to us today </w:t>
      </w:r>
      <w:r w:rsidR="00F73788">
        <w:t>sound more like those a Tea Party organizer might make than ones a New Deal liberal would endorse. Correspondents to Sout</w:t>
      </w:r>
      <w:r w:rsidR="00C17958">
        <w:t>herners</w:t>
      </w:r>
      <w:r w:rsidR="00772AAE">
        <w:t xml:space="preserve"> like Rep. Claude Kitchin of North Carolina</w:t>
      </w:r>
      <w:r w:rsidR="00C17958">
        <w:t xml:space="preserve"> </w:t>
      </w:r>
      <w:r w:rsidR="00F73788">
        <w:t>complained that the US could not afford to expand the size of the military as the President desired – and that to do so would mean raising taxes on rich and working-class Americans alike.  Fo</w:t>
      </w:r>
      <w:r w:rsidR="004E760E">
        <w:t xml:space="preserve">r many white Southerners, </w:t>
      </w:r>
      <w:r w:rsidR="00F73788">
        <w:t>mistrust</w:t>
      </w:r>
      <w:r w:rsidR="004E760E">
        <w:t xml:space="preserve"> of federal power trumped </w:t>
      </w:r>
      <w:r w:rsidR="00F73788">
        <w:t>support for Wilson, a president born in the South who shared their opinions about white supremacy. Sen. James Vardaman of Mississippi was not alone in voicing the fear that going to war would stir up agitation for racial equality among black people all over the nation.</w:t>
      </w:r>
      <w:r>
        <w:t xml:space="preserve"> Vardaman</w:t>
      </w:r>
      <w:r w:rsidR="004E760E">
        <w:t>, one of the more notorious racists in Congress,</w:t>
      </w:r>
      <w:r>
        <w:t xml:space="preserve"> was </w:t>
      </w:r>
      <w:r w:rsidR="004E760E">
        <w:t xml:space="preserve">also </w:t>
      </w:r>
      <w:r>
        <w:t>one of the six senators who vote</w:t>
      </w:r>
      <w:r w:rsidR="004E760E">
        <w:t>d against declaring war</w:t>
      </w:r>
      <w:r>
        <w:t>.</w:t>
      </w:r>
    </w:p>
    <w:p w:rsidR="00F73788" w:rsidRDefault="00F96815" w:rsidP="00DA35E9">
      <w:pPr>
        <w:spacing w:line="360" w:lineRule="auto"/>
      </w:pPr>
      <w:r>
        <w:t xml:space="preserve">      </w:t>
      </w:r>
      <w:r w:rsidR="00F73788">
        <w:t>In</w:t>
      </w:r>
      <w:r w:rsidR="004E760E">
        <w:t xml:space="preserve"> fact, nearly every opponent of </w:t>
      </w:r>
      <w:r w:rsidR="00772AAE">
        <w:t xml:space="preserve">the </w:t>
      </w:r>
      <w:r w:rsidR="004E760E">
        <w:t xml:space="preserve">war </w:t>
      </w:r>
      <w:r w:rsidR="00F73788">
        <w:t xml:space="preserve">made </w:t>
      </w:r>
      <w:r w:rsidR="005B0B61">
        <w:t>a powerful argument</w:t>
      </w:r>
      <w:r w:rsidR="00F73788">
        <w:t xml:space="preserve"> th</w:t>
      </w:r>
      <w:r w:rsidR="005B0B61">
        <w:t xml:space="preserve">at was </w:t>
      </w:r>
      <w:r w:rsidR="00772AAE">
        <w:t>conservative in the</w:t>
      </w:r>
      <w:r w:rsidR="00F73788">
        <w:t xml:space="preserve"> </w:t>
      </w:r>
      <w:r w:rsidR="00F73788" w:rsidRPr="00137C32">
        <w:t>literal</w:t>
      </w:r>
      <w:r w:rsidR="00F73788">
        <w:t xml:space="preserve"> sense: they questioned the value, morally as well as economically, of the rapid, centralizing changes that Wilson and less ambivalent pro-war figures such as Theodore Roosevelt and Leonard Wood were advocating for the nation. Opponents of belligerence recoiled at first the drift and then the march toward the establishment of a national sec</w:t>
      </w:r>
      <w:r w:rsidR="00D65956">
        <w:t xml:space="preserve">urity state, paid for by a </w:t>
      </w:r>
      <w:r w:rsidR="00F73788">
        <w:t xml:space="preserve">higher and broader income tax. This was, they charged, a state which demanded compulsory obligations from its citizens – some of which were legal, like conscription, some </w:t>
      </w:r>
      <w:r w:rsidR="004E760E">
        <w:t xml:space="preserve">of which were </w:t>
      </w:r>
      <w:r w:rsidR="00F73788">
        <w:t>based on a combination of state and popular pressure, such as buying war bonds</w:t>
      </w:r>
      <w:r w:rsidR="00D65956">
        <w:t xml:space="preserve"> and saying nothing that </w:t>
      </w:r>
      <w:r w:rsidR="00F73788">
        <w:t xml:space="preserve">could </w:t>
      </w:r>
      <w:r w:rsidR="00D65956">
        <w:t xml:space="preserve">be interpreted </w:t>
      </w:r>
      <w:r w:rsidR="00F73788">
        <w:t xml:space="preserve">as criticism of the war effort. War was, indeed, </w:t>
      </w:r>
      <w:r w:rsidR="004E760E">
        <w:t xml:space="preserve">in Randolph Bourne’s deathless phrase, </w:t>
      </w:r>
      <w:r w:rsidR="00772AAE">
        <w:t>“</w:t>
      </w:r>
      <w:r w:rsidR="00F73788">
        <w:t>the health of the state</w:t>
      </w:r>
      <w:r w:rsidR="00772AAE">
        <w:t>”</w:t>
      </w:r>
      <w:r w:rsidR="00F73788">
        <w:t xml:space="preserve"> – but it was an emerging state of a kind no peace activist favored. As Se</w:t>
      </w:r>
      <w:r w:rsidR="00FA26F6">
        <w:t xml:space="preserve">nator William Stone, who resigned his chairmanship </w:t>
      </w:r>
      <w:r w:rsidR="00F73788">
        <w:t>of the Foreign Relations Committee</w:t>
      </w:r>
      <w:r w:rsidR="00FA26F6">
        <w:t xml:space="preserve"> in order to speak his </w:t>
      </w:r>
      <w:r w:rsidR="00F73788">
        <w:t>conscience, put it, “I won’t vote for this war because if we go into it, we will never again have this same old Republic.”</w:t>
      </w:r>
      <w:r w:rsidR="00F73788">
        <w:rPr>
          <w:rStyle w:val="FootnoteReference"/>
        </w:rPr>
        <w:footnoteReference w:id="18"/>
      </w:r>
      <w:r w:rsidR="00646756">
        <w:t xml:space="preserve"> Was he wrong about that?</w:t>
      </w:r>
    </w:p>
    <w:p w:rsidR="006A519B" w:rsidRDefault="00C05781" w:rsidP="00DA35E9">
      <w:pPr>
        <w:spacing w:line="360" w:lineRule="auto"/>
        <w:rPr>
          <w:b/>
        </w:rPr>
      </w:pPr>
      <w:r>
        <w:t xml:space="preserve">     </w:t>
      </w:r>
      <w:r w:rsidR="006A519B">
        <w:rPr>
          <w:b/>
        </w:rPr>
        <w:t>Actions</w:t>
      </w:r>
    </w:p>
    <w:p w:rsidR="0030250B" w:rsidRDefault="006A519B" w:rsidP="00DA35E9">
      <w:pPr>
        <w:spacing w:line="360" w:lineRule="auto"/>
      </w:pPr>
      <w:r>
        <w:rPr>
          <w:b/>
        </w:rPr>
        <w:t xml:space="preserve">     </w:t>
      </w:r>
      <w:r w:rsidR="0030250B">
        <w:t>Any large</w:t>
      </w:r>
      <w:r w:rsidR="00137C32">
        <w:t xml:space="preserve">, </w:t>
      </w:r>
      <w:r w:rsidR="0030250B">
        <w:t>potent</w:t>
      </w:r>
      <w:r w:rsidR="00137C32">
        <w:t>, and durable</w:t>
      </w:r>
      <w:r w:rsidR="0030250B">
        <w:t xml:space="preserve"> movement has to ena</w:t>
      </w:r>
      <w:r w:rsidR="00137C32">
        <w:t xml:space="preserve">ble people to participate </w:t>
      </w:r>
      <w:r w:rsidR="0030250B">
        <w:t>in different ways and for different, if not antagonistic, reasons. Some central direction and leadership are essential, but tactical commands tend to be as ineffective in protest campaigns as they are essential in military ones. This w</w:t>
      </w:r>
      <w:r w:rsidR="00B3250A">
        <w:t>as certainly true a century ago.</w:t>
      </w:r>
    </w:p>
    <w:p w:rsidR="0048742A" w:rsidRDefault="00E55CF4" w:rsidP="00DA35E9">
      <w:pPr>
        <w:spacing w:line="360" w:lineRule="auto"/>
      </w:pPr>
      <w:r>
        <w:t xml:space="preserve">    </w:t>
      </w:r>
      <w:r w:rsidR="00F96815">
        <w:t>The broad repe</w:t>
      </w:r>
      <w:r w:rsidR="00AD19B5">
        <w:t>r</w:t>
      </w:r>
      <w:r w:rsidR="00F96815">
        <w:t xml:space="preserve">toire of tactics </w:t>
      </w:r>
      <w:r w:rsidR="0030250B">
        <w:t xml:space="preserve">employed </w:t>
      </w:r>
      <w:r w:rsidR="00B3250A">
        <w:t xml:space="preserve">by the anti-war movement </w:t>
      </w:r>
      <w:r w:rsidR="0030250B">
        <w:t>reflected the anger and creativity of Americans who sincerely believed the fate of the world was in their hands.  They spoke and circulated petitions</w:t>
      </w:r>
      <w:r w:rsidR="00AD19B5">
        <w:t xml:space="preserve"> and pamphlets all over the nation, </w:t>
      </w:r>
      <w:r w:rsidR="0030250B">
        <w:t xml:space="preserve">packed urban arenas for </w:t>
      </w:r>
      <w:r w:rsidR="00D65956">
        <w:t xml:space="preserve">protest rallies, campaigned for </w:t>
      </w:r>
      <w:r w:rsidR="0030250B">
        <w:t xml:space="preserve">peace candidates for state and federal office, </w:t>
      </w:r>
      <w:r w:rsidR="00AD19B5">
        <w:t xml:space="preserve">and </w:t>
      </w:r>
      <w:r w:rsidR="0030250B">
        <w:t xml:space="preserve">founded such new organizations as the Women’s Peace Party </w:t>
      </w:r>
      <w:r w:rsidR="00B3250A">
        <w:t xml:space="preserve"> </w:t>
      </w:r>
      <w:r w:rsidR="0030250B">
        <w:t>and the Am</w:t>
      </w:r>
      <w:r w:rsidR="00B3250A">
        <w:t>erican Union Against Militarism</w:t>
      </w:r>
      <w:r w:rsidR="00AD19B5">
        <w:t xml:space="preserve"> which coordinated some of this mushrooming activity. </w:t>
      </w:r>
      <w:r w:rsidR="0030250B">
        <w:t xml:space="preserve">In New York City,  peace advocates attracted crowds of up to ten thousand people per day with an exhibit, “War Against War,” that featured savagely witty cartoons, captivating speakers, and a huge metallic dragon representing the bellicose denizens of Wall Street who “are at all times willing to give their country’s service the last full measure of conversation.” </w:t>
      </w:r>
      <w:r w:rsidR="00AD19B5">
        <w:t xml:space="preserve">With funds from the Carnegie Endowment, the Women’s Peace Party staged a professional production of </w:t>
      </w:r>
      <w:r w:rsidR="005B0B61">
        <w:t xml:space="preserve">Euripides’ </w:t>
      </w:r>
      <w:r w:rsidR="00AD19B5">
        <w:rPr>
          <w:u w:val="single"/>
        </w:rPr>
        <w:t xml:space="preserve">The Trojan Women </w:t>
      </w:r>
      <w:r w:rsidR="005B0B61">
        <w:t xml:space="preserve"> </w:t>
      </w:r>
      <w:r w:rsidR="00AD19B5">
        <w:t xml:space="preserve">in cities throughout the country. </w:t>
      </w:r>
    </w:p>
    <w:p w:rsidR="006A519B" w:rsidRDefault="0048742A" w:rsidP="00DA35E9">
      <w:pPr>
        <w:spacing w:line="360" w:lineRule="auto"/>
      </w:pPr>
      <w:r>
        <w:t xml:space="preserve">     </w:t>
      </w:r>
      <w:r w:rsidR="00DC2AC6">
        <w:t>A spirit of muckraking modernism</w:t>
      </w:r>
      <w:r w:rsidR="007941E2">
        <w:t xml:space="preserve"> suffused the publications of the WPP and the AUAM. </w:t>
      </w:r>
      <w:r w:rsidR="00DC2AC6">
        <w:t xml:space="preserve"> </w:t>
      </w:r>
      <w:r>
        <w:t xml:space="preserve">Movement </w:t>
      </w:r>
      <w:r w:rsidR="00DC2AC6">
        <w:t xml:space="preserve">journalists like Crystal Eastman and Mary White Ovington proved as adept at exposing the financial interests funding the Navy League as they did </w:t>
      </w:r>
      <w:r w:rsidR="00AC642A">
        <w:t xml:space="preserve">at </w:t>
      </w:r>
      <w:r w:rsidR="00DC2AC6">
        <w:t xml:space="preserve">writing in the voice of an Irish washerwoman </w:t>
      </w:r>
      <w:r w:rsidR="005B0B61">
        <w:t xml:space="preserve">whose son had just been dispatched </w:t>
      </w:r>
      <w:r>
        <w:t>to war: “I’ll go back to my tubs</w:t>
      </w:r>
      <w:r w:rsidR="005B0B61">
        <w:t>,” sighed</w:t>
      </w:r>
      <w:r>
        <w:t xml:space="preserve"> “Mrs. O’Toole.” “The boys is making the world bloody and the women must be around to make it clean.”</w:t>
      </w:r>
      <w:r>
        <w:rPr>
          <w:rStyle w:val="FootnoteReference"/>
        </w:rPr>
        <w:footnoteReference w:id="19"/>
      </w:r>
    </w:p>
    <w:p w:rsidR="008D4DE2" w:rsidRDefault="00E02579" w:rsidP="00DA35E9">
      <w:pPr>
        <w:spacing w:line="360" w:lineRule="auto"/>
      </w:pPr>
      <w:r>
        <w:t xml:space="preserve">    </w:t>
      </w:r>
      <w:r w:rsidR="006A519B">
        <w:t xml:space="preserve">    </w:t>
      </w:r>
      <w:r w:rsidR="00AD19B5">
        <w:t xml:space="preserve">In the last weeks before </w:t>
      </w:r>
      <w:r w:rsidR="006A519B">
        <w:t>April, 1917</w:t>
      </w:r>
      <w:r w:rsidR="00AD19B5">
        <w:t xml:space="preserve">, </w:t>
      </w:r>
      <w:r w:rsidR="008D4DE2">
        <w:t xml:space="preserve">the </w:t>
      </w:r>
      <w:r w:rsidR="00AD19B5">
        <w:t xml:space="preserve">opponents </w:t>
      </w:r>
      <w:r w:rsidR="005B0B61">
        <w:t xml:space="preserve">of war came together </w:t>
      </w:r>
      <w:r w:rsidR="0046721F">
        <w:t xml:space="preserve">to mount what was probably </w:t>
      </w:r>
      <w:r w:rsidR="006A519B">
        <w:t>thei</w:t>
      </w:r>
      <w:r w:rsidR="005B0B61">
        <w:t xml:space="preserve">r most daring, if </w:t>
      </w:r>
      <w:r w:rsidR="006A519B">
        <w:t>desperate, challenge to the emerging elite consensus that the Unit</w:t>
      </w:r>
      <w:r w:rsidR="008D4DE2">
        <w:t>ed States had to join the Allies</w:t>
      </w:r>
      <w:r w:rsidR="006A519B">
        <w:t xml:space="preserve">. Every major peace advocate, in and out of political office, demanded that </w:t>
      </w:r>
      <w:r w:rsidR="00AD19B5">
        <w:t>a national referendum be held before Congress could fulfill its cons</w:t>
      </w:r>
      <w:r w:rsidR="00A72275">
        <w:t>t</w:t>
      </w:r>
      <w:r w:rsidR="00AD19B5">
        <w:t>itutional obligation</w:t>
      </w:r>
      <w:r w:rsidR="006A519B">
        <w:t xml:space="preserve"> to declare war</w:t>
      </w:r>
      <w:r w:rsidR="00AD19B5">
        <w:t xml:space="preserve">. </w:t>
      </w:r>
      <w:r w:rsidR="008D4DE2">
        <w:t xml:space="preserve"> In so doing, they took the progressive zeal</w:t>
      </w:r>
      <w:r w:rsidR="00F67093">
        <w:t xml:space="preserve"> for direc</w:t>
      </w:r>
      <w:r w:rsidR="008D4DE2">
        <w:t>t democracy a giant step beyond</w:t>
      </w:r>
      <w:r w:rsidR="00F67093">
        <w:t xml:space="preserve"> </w:t>
      </w:r>
      <w:r w:rsidR="008D4DE2">
        <w:t xml:space="preserve">its previous applications to local and state affairs. Robert LaFollette had planted the germ of the idea, a year earlier, in a </w:t>
      </w:r>
      <w:r w:rsidR="006A519B">
        <w:t xml:space="preserve">Senate resolution </w:t>
      </w:r>
      <w:r w:rsidR="008D4DE2">
        <w:t xml:space="preserve">which acknowledged that such a referendum could only serve an advisory function. </w:t>
      </w:r>
    </w:p>
    <w:p w:rsidR="00AD19B5" w:rsidRDefault="008D4DE2" w:rsidP="00DA35E9">
      <w:pPr>
        <w:spacing w:line="360" w:lineRule="auto"/>
      </w:pPr>
      <w:r>
        <w:t xml:space="preserve">     </w:t>
      </w:r>
      <w:r w:rsidR="00A72275">
        <w:t xml:space="preserve">But after the US broke relations with Germany, the idea generated a flurry of </w:t>
      </w:r>
      <w:r w:rsidR="00566F82">
        <w:t>mass rallies</w:t>
      </w:r>
      <w:r w:rsidR="00A72275">
        <w:t xml:space="preserve">, editorials, and supportive congressional speeches and bills. </w:t>
      </w:r>
      <w:r w:rsidR="00566F82">
        <w:t>In Chicago, local p</w:t>
      </w:r>
      <w:r w:rsidR="00AC642A">
        <w:t xml:space="preserve">eace groups even managed to get </w:t>
      </w:r>
      <w:r w:rsidR="00566F82">
        <w:t xml:space="preserve">the slogan, “Let the People Decide,” </w:t>
      </w:r>
      <w:r w:rsidR="00AC642A">
        <w:t xml:space="preserve">run </w:t>
      </w:r>
      <w:r w:rsidR="00566F82">
        <w:t xml:space="preserve">across movie screens in five local theaters. In the House, </w:t>
      </w:r>
      <w:r w:rsidR="0046721F">
        <w:t>s</w:t>
      </w:r>
      <w:r w:rsidR="00A72275">
        <w:t>everal anti-war representatives held or endorsed referendums in their own districts, which</w:t>
      </w:r>
      <w:r>
        <w:t>,</w:t>
      </w:r>
      <w:r w:rsidR="00A72275">
        <w:t xml:space="preserve"> unsurprisingly</w:t>
      </w:r>
      <w:r>
        <w:t>,</w:t>
      </w:r>
      <w:r w:rsidR="00A72275">
        <w:t xml:space="preserve"> prod</w:t>
      </w:r>
      <w:r>
        <w:t>uced lopsided majorities endorsing</w:t>
      </w:r>
      <w:r w:rsidR="00A72275">
        <w:t xml:space="preserve"> their stand.</w:t>
      </w:r>
      <w:r w:rsidR="00772AAE">
        <w:t xml:space="preserve"> </w:t>
      </w:r>
      <w:r w:rsidR="008C141D">
        <w:t xml:space="preserve">They and their fellow peace </w:t>
      </w:r>
      <w:r w:rsidR="00772AAE">
        <w:t xml:space="preserve">activists were confident that “the people” would recoil from fighting and paying the bills in order to help one group of European powers defeat and conquer another. </w:t>
      </w:r>
      <w:r w:rsidR="00A72275">
        <w:rPr>
          <w:rStyle w:val="FootnoteReference"/>
        </w:rPr>
        <w:footnoteReference w:id="20"/>
      </w:r>
      <w:r w:rsidR="00A72275">
        <w:t xml:space="preserve"> </w:t>
      </w:r>
    </w:p>
    <w:p w:rsidR="0030250B" w:rsidRDefault="00AF4ECA" w:rsidP="00DA35E9">
      <w:pPr>
        <w:spacing w:line="360" w:lineRule="auto"/>
      </w:pPr>
      <w:r>
        <w:t xml:space="preserve">     From the beginning of the war in Europe until the U.S. became a combatant, a shifting coalition of </w:t>
      </w:r>
      <w:r w:rsidR="0030250B">
        <w:t xml:space="preserve">peace-minded lawmakers </w:t>
      </w:r>
      <w:r w:rsidR="0046721F">
        <w:t xml:space="preserve">had </w:t>
      </w:r>
      <w:r>
        <w:t xml:space="preserve">aggressively combatted each step toward the abandonment of neutrality. They </w:t>
      </w:r>
      <w:r w:rsidR="0030250B">
        <w:t xml:space="preserve">opposed expanding the army </w:t>
      </w:r>
      <w:r>
        <w:t xml:space="preserve">and navy </w:t>
      </w:r>
      <w:r w:rsidR="0030250B">
        <w:t xml:space="preserve">and introduced their own bills to bar Americans from traveling on the ships of belligerent nations and to nationalize the production of war materiel. In early March 1917, on the eve of war, a small group of senators, led by LaFollette, filibustered the administration’s request to arm merchant ships against potential assaults by German U-boats. In the aftermath, a majority in the upper house broke with Senate tradition by enacting a provision to cut off debate,  the cloture rule, to insure that such defiance by a tiny minority would never succeed again. </w:t>
      </w:r>
    </w:p>
    <w:p w:rsidR="00FD6DD2" w:rsidRDefault="0030250B" w:rsidP="00DA35E9">
      <w:pPr>
        <w:spacing w:line="360" w:lineRule="auto"/>
      </w:pPr>
      <w:r>
        <w:t xml:space="preserve">       After war was declared, the movement which had tried to prevent it </w:t>
      </w:r>
      <w:r w:rsidR="004C5103">
        <w:t xml:space="preserve">obviously </w:t>
      </w:r>
      <w:r>
        <w:t>had to change what it said and how it behaved. Congress, whose members knew large numbers of Americans still opposed th</w:t>
      </w:r>
      <w:r w:rsidR="004209E4">
        <w:t>e decision they had made, enacted</w:t>
      </w:r>
      <w:r>
        <w:t xml:space="preserve"> the Espionage and Sedition Acts, </w:t>
      </w:r>
      <w:r w:rsidR="004209E4">
        <w:t>which essentially made most criticism of the war or the gove</w:t>
      </w:r>
      <w:r w:rsidR="005B0B61">
        <w:t xml:space="preserve">rnment </w:t>
      </w:r>
      <w:r w:rsidR="004209E4">
        <w:t>a criminal offense.  The new laws helped legitimize vigilante attacks on peace advocates and Germ</w:t>
      </w:r>
      <w:r w:rsidR="00FD6DD2">
        <w:t xml:space="preserve">an-Americans more generally as well as the postwar </w:t>
      </w:r>
      <w:r>
        <w:t>Red Scare</w:t>
      </w:r>
      <w:r w:rsidR="00FD6DD2">
        <w:t xml:space="preserve">. </w:t>
      </w:r>
    </w:p>
    <w:p w:rsidR="0030250B" w:rsidRDefault="0030250B" w:rsidP="00DA35E9">
      <w:pPr>
        <w:spacing w:line="360" w:lineRule="auto"/>
      </w:pPr>
      <w:r>
        <w:t xml:space="preserve">    </w:t>
      </w:r>
      <w:r w:rsidR="00AC642A">
        <w:t xml:space="preserve">  </w:t>
      </w:r>
      <w:r>
        <w:t xml:space="preserve">With their periodicals </w:t>
      </w:r>
      <w:r w:rsidR="0046721F">
        <w:t xml:space="preserve">routinely </w:t>
      </w:r>
      <w:r>
        <w:t xml:space="preserve">banned from the mails and their speakers hounded by federal agents, </w:t>
      </w:r>
      <w:r w:rsidR="00124C9F">
        <w:t xml:space="preserve">most </w:t>
      </w:r>
      <w:r>
        <w:t>anti-war groups</w:t>
      </w:r>
      <w:r w:rsidR="00124C9F">
        <w:t xml:space="preserve"> remained in business by telling their truth</w:t>
      </w:r>
      <w:r w:rsidR="00CE3C30">
        <w:t xml:space="preserve">s but telling them slant. </w:t>
      </w:r>
      <w:r>
        <w:t xml:space="preserve"> They </w:t>
      </w:r>
      <w:r w:rsidR="00CE3C30">
        <w:t xml:space="preserve">backed candidates who called for a speedy and just peace – such as Morris Hillquit who won almost a quarter of the popular vote in the race for mayor of New York in 1917. They </w:t>
      </w:r>
      <w:r>
        <w:t>advocated for the rig</w:t>
      </w:r>
      <w:r w:rsidR="00CE3C30">
        <w:t xml:space="preserve">hts of conscientious objectors </w:t>
      </w:r>
      <w:r>
        <w:t xml:space="preserve">and established the National Civil Liberties Bureau </w:t>
      </w:r>
      <w:r w:rsidR="00CE3C30">
        <w:t>-- later renamed the ACLU--</w:t>
      </w:r>
      <w:r>
        <w:t xml:space="preserve"> to defend men and women accused of disobeying the new, draconian statutes. </w:t>
      </w:r>
    </w:p>
    <w:p w:rsidR="0030250B" w:rsidRDefault="0030250B" w:rsidP="00DA35E9">
      <w:pPr>
        <w:spacing w:line="360" w:lineRule="auto"/>
      </w:pPr>
      <w:r>
        <w:t xml:space="preserve">      Meanwhile, a leaderless opposition t</w:t>
      </w:r>
      <w:r w:rsidR="0046721F">
        <w:t xml:space="preserve">o the draft was causing </w:t>
      </w:r>
      <w:r>
        <w:t xml:space="preserve">problems for the wartime state. As many as three million men never bothered to register; about 350,000 registrants either did not report as required or deserted from training camps. Black Americans who suffered under Jim Crow laws and customs were particularly loath to risk their lives in a “war for democracy” proclaimed by a president who defended segregation. Taken together,  a higher percentage of American men resisted conscription during World War I than during the Vietnam War half a century later. </w:t>
      </w:r>
      <w:r w:rsidR="0044521B">
        <w:t xml:space="preserve">An unknown number of the resisters in 1917 and 1918 were certainly motivated more by a desire to avoid disrupting their lives than by a moral objection to “Mr. Wilson’s war.” Still, the strong persistence of peace sentiment </w:t>
      </w:r>
      <w:r>
        <w:t>and activity helps explain why the federal government felt the need to c</w:t>
      </w:r>
      <w:r w:rsidR="0044521B">
        <w:t>reate a large, pervasive apparatus</w:t>
      </w:r>
      <w:r>
        <w:t xml:space="preserve"> of propaganda</w:t>
      </w:r>
      <w:r w:rsidR="0044521B">
        <w:t>, surveillance,</w:t>
      </w:r>
      <w:r>
        <w:t xml:space="preserve"> and repression.</w:t>
      </w:r>
      <w:r w:rsidR="0044521B">
        <w:rPr>
          <w:rStyle w:val="FootnoteReference"/>
        </w:rPr>
        <w:footnoteReference w:id="21"/>
      </w:r>
      <w:r>
        <w:t xml:space="preserve"> </w:t>
      </w:r>
    </w:p>
    <w:p w:rsidR="000F79C4" w:rsidRDefault="00495F8A" w:rsidP="00DA35E9">
      <w:pPr>
        <w:spacing w:line="360" w:lineRule="auto"/>
      </w:pPr>
      <w:r>
        <w:rPr>
          <w:b/>
        </w:rPr>
        <w:t>Political I</w:t>
      </w:r>
      <w:r w:rsidR="00F73788">
        <w:rPr>
          <w:b/>
        </w:rPr>
        <w:t>nfluence</w:t>
      </w:r>
    </w:p>
    <w:p w:rsidR="008D4DE2" w:rsidRDefault="000F79C4" w:rsidP="00DA35E9">
      <w:pPr>
        <w:spacing w:line="360" w:lineRule="auto"/>
      </w:pPr>
      <w:r>
        <w:t xml:space="preserve">    T</w:t>
      </w:r>
      <w:r w:rsidR="00C0248C">
        <w:t xml:space="preserve">he </w:t>
      </w:r>
      <w:r>
        <w:t>anti-war movement</w:t>
      </w:r>
      <w:r w:rsidR="00C0248C">
        <w:t xml:space="preserve"> could always count on </w:t>
      </w:r>
      <w:r w:rsidR="00CC29B2">
        <w:t xml:space="preserve">support </w:t>
      </w:r>
      <w:r>
        <w:t xml:space="preserve">from </w:t>
      </w:r>
      <w:r w:rsidR="00C0248C">
        <w:t xml:space="preserve">some </w:t>
      </w:r>
      <w:r>
        <w:t>national office-holder</w:t>
      </w:r>
      <w:r w:rsidR="00C0248C">
        <w:t>s, but it</w:t>
      </w:r>
      <w:r w:rsidR="00EE1357">
        <w:t xml:space="preserve">s most dependable allies </w:t>
      </w:r>
      <w:r w:rsidR="00C0248C">
        <w:t xml:space="preserve">represented </w:t>
      </w:r>
      <w:r w:rsidR="009E2310">
        <w:t>a distinct minority i</w:t>
      </w:r>
      <w:r w:rsidR="00C0248C">
        <w:t xml:space="preserve">n each </w:t>
      </w:r>
      <w:r w:rsidR="009E2310">
        <w:t xml:space="preserve">major party. In </w:t>
      </w:r>
      <w:r w:rsidR="008D4DE2">
        <w:t xml:space="preserve">the GOP, the peace faction came </w:t>
      </w:r>
      <w:r w:rsidR="009E2310">
        <w:t xml:space="preserve">largely from states and districts </w:t>
      </w:r>
      <w:r w:rsidR="008D4DE2">
        <w:t xml:space="preserve">in the Midwest and Far West inhabited by </w:t>
      </w:r>
      <w:r w:rsidR="009E2310">
        <w:t xml:space="preserve">large numbers of German and Scandinavian immigrants and their children. Wisconsin, North Dakota, Iowa, and Oregon headed the list. </w:t>
      </w:r>
      <w:r w:rsidR="001D196F">
        <w:t xml:space="preserve">LaFollette was the unofficial leader of this group – a status based </w:t>
      </w:r>
      <w:r w:rsidR="00F60856">
        <w:t xml:space="preserve">on </w:t>
      </w:r>
      <w:r w:rsidR="001D196F">
        <w:t xml:space="preserve">his well-cultivated national prominence as well as his zeal for challenging Woodrow Wilson and pro-British Republican leaders </w:t>
      </w:r>
      <w:r w:rsidR="008D4DE2">
        <w:t xml:space="preserve">alike.  </w:t>
      </w:r>
    </w:p>
    <w:p w:rsidR="00CC29B2" w:rsidRDefault="008D4DE2" w:rsidP="00DA35E9">
      <w:pPr>
        <w:spacing w:line="360" w:lineRule="auto"/>
      </w:pPr>
      <w:r>
        <w:t xml:space="preserve">     The Democrats included</w:t>
      </w:r>
      <w:r w:rsidR="001D196F">
        <w:t xml:space="preserve"> a more</w:t>
      </w:r>
      <w:r>
        <w:t xml:space="preserve"> sizeable group of anti-war politicians</w:t>
      </w:r>
      <w:r w:rsidR="001D196F">
        <w:t xml:space="preserve">. </w:t>
      </w:r>
      <w:r w:rsidR="0003709C">
        <w:t>Most follow</w:t>
      </w:r>
      <w:r w:rsidR="001D196F">
        <w:t>ed</w:t>
      </w:r>
      <w:r w:rsidR="0003709C">
        <w:t xml:space="preserve"> the lead of William Jennings Bryan – after he resigned from the cabinet in June, 1915 during the </w:t>
      </w:r>
      <w:r w:rsidR="0003709C">
        <w:rPr>
          <w:u w:val="single"/>
        </w:rPr>
        <w:t xml:space="preserve">Lusitania </w:t>
      </w:r>
      <w:r w:rsidR="0003709C">
        <w:t xml:space="preserve"> crisis -- rather than that of their </w:t>
      </w:r>
      <w:r w:rsidR="001D196F">
        <w:t xml:space="preserve">own president and </w:t>
      </w:r>
      <w:r w:rsidR="0003709C">
        <w:t>party leader</w:t>
      </w:r>
      <w:r>
        <w:t xml:space="preserve">. </w:t>
      </w:r>
      <w:r w:rsidR="001D196F">
        <w:t xml:space="preserve">Their most prominent figure was Claude Kitchin, </w:t>
      </w:r>
      <w:r w:rsidR="00CF313A">
        <w:t xml:space="preserve">who served both as Majority Leader and as chairman of the Ways and Means Committee. </w:t>
      </w:r>
      <w:r>
        <w:t xml:space="preserve">In those posts, Kitchen could </w:t>
      </w:r>
      <w:r w:rsidR="00AF0E6A">
        <w:t>potential</w:t>
      </w:r>
      <w:r w:rsidR="00D426C5">
        <w:t xml:space="preserve">ly </w:t>
      </w:r>
      <w:r w:rsidR="00AF0E6A">
        <w:t>block administration pol</w:t>
      </w:r>
      <w:r>
        <w:t>icies he disliked. Yet, he</w:t>
      </w:r>
      <w:r w:rsidR="00AF0E6A">
        <w:t xml:space="preserve"> also had to avoid jeopardizing – or appearing to threat</w:t>
      </w:r>
      <w:r>
        <w:t xml:space="preserve">en – the Democrats’ </w:t>
      </w:r>
      <w:r w:rsidR="00AF0E6A">
        <w:t>fragile majority</w:t>
      </w:r>
      <w:r w:rsidR="003A43AF">
        <w:t xml:space="preserve">, their first in two decades. So Kitchin’s </w:t>
      </w:r>
      <w:r w:rsidR="00AF0E6A">
        <w:t>relationshi</w:t>
      </w:r>
      <w:r w:rsidR="003A43AF">
        <w:t xml:space="preserve">p with the White House was, by turns, adversarial, tense, and </w:t>
      </w:r>
      <w:r w:rsidR="00AF0E6A">
        <w:t>cooperative –</w:t>
      </w:r>
      <w:r w:rsidR="00CC29B2">
        <w:t xml:space="preserve"> </w:t>
      </w:r>
      <w:r w:rsidR="003A43AF">
        <w:t xml:space="preserve">sometimes </w:t>
      </w:r>
      <w:r w:rsidR="00CC29B2">
        <w:t xml:space="preserve">all in the same week.  </w:t>
      </w:r>
      <w:r w:rsidR="005B0B61">
        <w:t>The leadin</w:t>
      </w:r>
      <w:r w:rsidR="00D426C5">
        <w:t>g</w:t>
      </w:r>
      <w:r w:rsidR="005B0B61">
        <w:t xml:space="preserve"> p</w:t>
      </w:r>
      <w:r w:rsidR="00CC29B2">
        <w:t xml:space="preserve">eace organizations </w:t>
      </w:r>
      <w:r w:rsidR="005B0B61">
        <w:t xml:space="preserve">– the AUAM and the WPP -- </w:t>
      </w:r>
      <w:r w:rsidR="00CC29B2">
        <w:t xml:space="preserve">communicated frequently with both the LaFollette Republicans and the Bryan-Kitchin Democrats and routinely publicized their speeches and writings for the cause. </w:t>
      </w:r>
    </w:p>
    <w:p w:rsidR="00CB63BA" w:rsidRDefault="00CC29B2" w:rsidP="00DA35E9">
      <w:pPr>
        <w:spacing w:line="360" w:lineRule="auto"/>
      </w:pPr>
      <w:r>
        <w:rPr>
          <w:i/>
        </w:rPr>
        <w:t xml:space="preserve">      </w:t>
      </w:r>
      <w:r>
        <w:t xml:space="preserve"> </w:t>
      </w:r>
      <w:r w:rsidR="00016E99">
        <w:t xml:space="preserve">A handful of </w:t>
      </w:r>
      <w:r w:rsidR="00BE503D">
        <w:t>w</w:t>
      </w:r>
      <w:r>
        <w:t>ell-known individuals in the anti-war movement also kept up a di</w:t>
      </w:r>
      <w:r w:rsidR="005A015E">
        <w:t>alogue with Woodrow Wilson. D</w:t>
      </w:r>
      <w:r w:rsidR="00BE503D">
        <w:t>oing so</w:t>
      </w:r>
      <w:r w:rsidR="005A015E">
        <w:t>, ironically,</w:t>
      </w:r>
      <w:r>
        <w:t xml:space="preserve"> may have hindered</w:t>
      </w:r>
      <w:r w:rsidR="005A015E">
        <w:t xml:space="preserve"> their influence.</w:t>
      </w:r>
      <w:r>
        <w:t xml:space="preserve"> </w:t>
      </w:r>
      <w:r w:rsidR="00584F7F">
        <w:t xml:space="preserve">Due both to his </w:t>
      </w:r>
      <w:r w:rsidR="00016E99">
        <w:t xml:space="preserve">moral </w:t>
      </w:r>
      <w:r w:rsidR="00584F7F">
        <w:t xml:space="preserve">convictions and his political needs, Wilson straddled the line between sincere neutrality and forthright support for the Allied powers during most of the period when the U.S. remained at peace. </w:t>
      </w:r>
      <w:r w:rsidR="00CB63BA">
        <w:t>His critics liked to joke that, “Anyone who followed Wilson down a political path was almost certain to meet him coming in the opposite direction.”</w:t>
      </w:r>
      <w:r w:rsidR="00CB63BA">
        <w:rPr>
          <w:rStyle w:val="FootnoteReference"/>
        </w:rPr>
        <w:footnoteReference w:id="22"/>
      </w:r>
    </w:p>
    <w:p w:rsidR="00016E99" w:rsidRDefault="00CB63BA" w:rsidP="00DA35E9">
      <w:pPr>
        <w:spacing w:line="360" w:lineRule="auto"/>
      </w:pPr>
      <w:r>
        <w:t xml:space="preserve">     O</w:t>
      </w:r>
      <w:r w:rsidR="00016E99">
        <w:t>n some occasions</w:t>
      </w:r>
      <w:r>
        <w:t xml:space="preserve">, the president sounded like a pacifist. </w:t>
      </w:r>
      <w:r w:rsidR="00016E99">
        <w:t xml:space="preserve">In December, 1914, he told </w:t>
      </w:r>
      <w:r>
        <w:t xml:space="preserve">the </w:t>
      </w:r>
      <w:r w:rsidR="00016E99">
        <w:rPr>
          <w:u w:val="single"/>
        </w:rPr>
        <w:t>New York Times</w:t>
      </w:r>
      <w:r w:rsidR="00016E99">
        <w:t xml:space="preserve"> that a deadlock would be the best outcome of the war because it would show the belligerent nations “the futility of employing force in the attempt to resolve their differences.” </w:t>
      </w:r>
      <w:r w:rsidR="005B0B61">
        <w:t>Then, d</w:t>
      </w:r>
      <w:r w:rsidR="00016E99">
        <w:t>uring the winter of 1</w:t>
      </w:r>
      <w:r w:rsidR="005A015E">
        <w:t xml:space="preserve">916, Wilson suggested </w:t>
      </w:r>
      <w:r w:rsidR="00016E99">
        <w:t>th</w:t>
      </w:r>
      <w:r w:rsidR="005A015E">
        <w:t xml:space="preserve">e war was unjust because it was fundamentally </w:t>
      </w:r>
      <w:r w:rsidR="00016E99">
        <w:t>undemocratic: “This war was brought on by rulers, not by the people; and I thank God that there is no man in America who has the authority to bring war on without the consent of the people.”</w:t>
      </w:r>
      <w:r w:rsidR="00016E99">
        <w:rPr>
          <w:rStyle w:val="FootnoteReference"/>
        </w:rPr>
        <w:footnoteReference w:id="23"/>
      </w:r>
      <w:r w:rsidR="00016E99">
        <w:t xml:space="preserve"> Yet </w:t>
      </w:r>
      <w:r>
        <w:t xml:space="preserve">Wilson </w:t>
      </w:r>
      <w:r w:rsidR="00016E99">
        <w:t xml:space="preserve">was </w:t>
      </w:r>
      <w:r w:rsidR="005A015E">
        <w:t xml:space="preserve">always </w:t>
      </w:r>
      <w:r w:rsidR="005B0B61">
        <w:t>equally troubled</w:t>
      </w:r>
      <w:r w:rsidR="00016E99">
        <w:t xml:space="preserve"> about “the danger of an unjust peace, one that will be sure to invite fut</w:t>
      </w:r>
      <w:r w:rsidR="00D426C5">
        <w:t>ure calamities.” T</w:t>
      </w:r>
      <w:r w:rsidR="005B0B61">
        <w:t xml:space="preserve">hat concern </w:t>
      </w:r>
      <w:r w:rsidR="00016E99">
        <w:t>ev</w:t>
      </w:r>
      <w:r w:rsidR="00D426C5">
        <w:t>entually persuaded</w:t>
      </w:r>
      <w:r w:rsidR="00016E99">
        <w:t xml:space="preserve"> </w:t>
      </w:r>
      <w:r>
        <w:t>him</w:t>
      </w:r>
      <w:r w:rsidR="00016E99">
        <w:t xml:space="preserve"> that the U.</w:t>
      </w:r>
      <w:r>
        <w:t xml:space="preserve">S. had to intervene with arms if it hoped to </w:t>
      </w:r>
      <w:r w:rsidR="00016E99">
        <w:t xml:space="preserve">secure a just peace and a just </w:t>
      </w:r>
      <w:r w:rsidR="005B0B61">
        <w:t xml:space="preserve">and durable </w:t>
      </w:r>
      <w:r w:rsidR="00016E99">
        <w:t>world order.</w:t>
      </w:r>
      <w:r w:rsidR="00016E99">
        <w:rPr>
          <w:rStyle w:val="FootnoteReference"/>
        </w:rPr>
        <w:footnoteReference w:id="24"/>
      </w:r>
      <w:r w:rsidR="00016E99">
        <w:t xml:space="preserve"> </w:t>
      </w:r>
    </w:p>
    <w:p w:rsidR="005B0B61" w:rsidRDefault="00CF3130" w:rsidP="00DA35E9">
      <w:pPr>
        <w:spacing w:line="360" w:lineRule="auto"/>
      </w:pPr>
      <w:r>
        <w:t xml:space="preserve">     </w:t>
      </w:r>
      <w:r w:rsidR="00AE2DEE">
        <w:t xml:space="preserve">     Wilson </w:t>
      </w:r>
      <w:r w:rsidR="006B5CA7">
        <w:t xml:space="preserve">often </w:t>
      </w:r>
      <w:r w:rsidR="00AE2DEE">
        <w:t xml:space="preserve">displayed </w:t>
      </w:r>
      <w:r w:rsidR="006B5CA7">
        <w:t xml:space="preserve">both his ambivalence and his </w:t>
      </w:r>
      <w:r w:rsidR="00AE2DEE">
        <w:t xml:space="preserve">rhetorical </w:t>
      </w:r>
      <w:r w:rsidR="007D0250">
        <w:t>dexterity</w:t>
      </w:r>
      <w:r w:rsidR="00AE2DEE">
        <w:t xml:space="preserve"> w</w:t>
      </w:r>
      <w:r w:rsidR="005A015E">
        <w:t>hen he spoke with</w:t>
      </w:r>
      <w:r w:rsidR="007D0250">
        <w:t xml:space="preserve"> </w:t>
      </w:r>
      <w:r w:rsidR="00AE2DEE">
        <w:t>act</w:t>
      </w:r>
      <w:r w:rsidR="006B5CA7">
        <w:t>ivists from the peace movement</w:t>
      </w:r>
      <w:r w:rsidR="008C141D">
        <w:t xml:space="preserve">, something </w:t>
      </w:r>
      <w:r w:rsidR="000F1AE5">
        <w:t>he did almost every month during his first term</w:t>
      </w:r>
      <w:r w:rsidR="006B5CA7">
        <w:t xml:space="preserve">. </w:t>
      </w:r>
      <w:r w:rsidR="007D0250">
        <w:t>O</w:t>
      </w:r>
      <w:r w:rsidR="00AE2DEE">
        <w:t xml:space="preserve">n May 8, 1916, </w:t>
      </w:r>
      <w:r w:rsidR="007D0250">
        <w:t>for example</w:t>
      </w:r>
      <w:r w:rsidR="005A015E">
        <w:t>,</w:t>
      </w:r>
      <w:r w:rsidR="000F1AE5">
        <w:t xml:space="preserve"> the president </w:t>
      </w:r>
      <w:r w:rsidR="005A015E">
        <w:t xml:space="preserve">had a lengthy discussion in the White House about </w:t>
      </w:r>
      <w:r w:rsidR="007D0250">
        <w:t>preparedness</w:t>
      </w:r>
      <w:r w:rsidR="005A015E">
        <w:t xml:space="preserve"> </w:t>
      </w:r>
      <w:r w:rsidR="007D0250">
        <w:t xml:space="preserve">with several leaders of </w:t>
      </w:r>
      <w:r w:rsidR="00AE2DEE">
        <w:t>the A</w:t>
      </w:r>
      <w:r w:rsidR="00D426C5">
        <w:t>UAM</w:t>
      </w:r>
      <w:r w:rsidR="005A015E">
        <w:t xml:space="preserve">. His guests </w:t>
      </w:r>
      <w:r w:rsidR="00CB63BA">
        <w:t xml:space="preserve">included the </w:t>
      </w:r>
      <w:r w:rsidR="00AE2DEE">
        <w:t>celebrated reformer Lillian Wald</w:t>
      </w:r>
      <w:r w:rsidR="000F79C4">
        <w:t xml:space="preserve"> and Max Eastman, the celebrated Greenwich Village radical</w:t>
      </w:r>
      <w:r w:rsidR="008C141D">
        <w:t xml:space="preserve"> </w:t>
      </w:r>
      <w:r w:rsidR="00D426C5">
        <w:t xml:space="preserve">and brother of Crystal Eastman. </w:t>
      </w:r>
    </w:p>
    <w:p w:rsidR="007D0250" w:rsidRDefault="005B0B61" w:rsidP="00DA35E9">
      <w:pPr>
        <w:spacing w:line="360" w:lineRule="auto"/>
      </w:pPr>
      <w:r>
        <w:t xml:space="preserve">      </w:t>
      </w:r>
      <w:r w:rsidR="007D0250">
        <w:t>Wald urged the president to realize that “a big army or a big navy program would simply neutralize or annul the moral power which our nation ought, through you, to exercise when the day of peace negot</w:t>
      </w:r>
      <w:r w:rsidR="005A015E">
        <w:t>i</w:t>
      </w:r>
      <w:r w:rsidR="007D0250">
        <w:t xml:space="preserve">ations has come.” Wilson responded, “we should work this thing out wisely” and “carefully discriminate between reasonable preparation and militarism…if you say we shall not have any war, you </w:t>
      </w:r>
      <w:r w:rsidR="005A015E">
        <w:t xml:space="preserve">have got to have the force to </w:t>
      </w:r>
      <w:r w:rsidR="007D0250">
        <w:t>make that ‘shall’ bite.” But, he added, there is no need to have “an almost limitless armament..because you have a moral force that takes its place.” Wald and her compa</w:t>
      </w:r>
      <w:r w:rsidR="005A015E">
        <w:t>triots nodded in agreement</w:t>
      </w:r>
      <w:r w:rsidR="007D0250">
        <w:t>. After all, a “moral force” was precisely what they imagined themselves to represent.</w:t>
      </w:r>
      <w:r w:rsidR="00A55263">
        <w:rPr>
          <w:rStyle w:val="FootnoteReference"/>
        </w:rPr>
        <w:footnoteReference w:id="25"/>
      </w:r>
      <w:r w:rsidR="007D0250">
        <w:t xml:space="preserve">  </w:t>
      </w:r>
    </w:p>
    <w:p w:rsidR="006F538E" w:rsidRDefault="005A015E" w:rsidP="00DA35E9">
      <w:pPr>
        <w:spacing w:line="360" w:lineRule="auto"/>
      </w:pPr>
      <w:r>
        <w:t xml:space="preserve">      </w:t>
      </w:r>
      <w:r w:rsidR="007E2905">
        <w:t xml:space="preserve">  But </w:t>
      </w:r>
      <w:r w:rsidR="0032566A">
        <w:t xml:space="preserve">in </w:t>
      </w:r>
      <w:r w:rsidR="000F1AE5">
        <w:t xml:space="preserve">believing they could eventually win </w:t>
      </w:r>
      <w:r w:rsidR="008C141D">
        <w:t>W</w:t>
      </w:r>
      <w:r w:rsidR="00587810">
        <w:t>ilson over to their views</w:t>
      </w:r>
      <w:r w:rsidR="00D426C5">
        <w:t xml:space="preserve"> on the war, these elite advocate</w:t>
      </w:r>
      <w:r w:rsidR="00D40CCF">
        <w:t>s</w:t>
      </w:r>
      <w:r w:rsidR="008C141D">
        <w:t xml:space="preserve"> diluted </w:t>
      </w:r>
      <w:r w:rsidR="000F1AE5">
        <w:t>the strength of their independent voi</w:t>
      </w:r>
      <w:r w:rsidR="00D40CCF">
        <w:t xml:space="preserve">ce and assumed, naively, that </w:t>
      </w:r>
      <w:r w:rsidR="000F1AE5">
        <w:t>reg</w:t>
      </w:r>
      <w:r w:rsidR="00D40CCF">
        <w:t xml:space="preserve">ular dialogue could change the stance on this vital question of a stubborn man who took counsel only from his wife and a tiny group of close friends.  </w:t>
      </w:r>
      <w:r w:rsidR="0032566A">
        <w:t>Th</w:t>
      </w:r>
      <w:r w:rsidR="00D40CCF">
        <w:t xml:space="preserve">eir relationship with the president </w:t>
      </w:r>
      <w:r w:rsidR="008D6C29">
        <w:t xml:space="preserve">also </w:t>
      </w:r>
      <w:r w:rsidR="0032566A">
        <w:t>made</w:t>
      </w:r>
      <w:r w:rsidR="00587810">
        <w:t xml:space="preserve"> it difficult to forge a sturdy </w:t>
      </w:r>
      <w:r w:rsidR="0032566A">
        <w:t>alliance with</w:t>
      </w:r>
      <w:r w:rsidR="00D40CCF">
        <w:t xml:space="preserve"> most Socialists, Irish-American nationalists, and those labor unionists </w:t>
      </w:r>
      <w:r w:rsidR="008D6C29">
        <w:t>wh</w:t>
      </w:r>
      <w:r w:rsidR="004B033F">
        <w:t xml:space="preserve">ose slim trust in Wilson’s diplomatic intentions </w:t>
      </w:r>
      <w:r w:rsidR="006F538E">
        <w:t xml:space="preserve">had </w:t>
      </w:r>
      <w:r w:rsidR="004B033F">
        <w:t>diminished entirely by</w:t>
      </w:r>
      <w:r w:rsidR="006F538E">
        <w:t xml:space="preserve"> the spring of </w:t>
      </w:r>
      <w:r w:rsidR="004B033F">
        <w:t>191</w:t>
      </w:r>
      <w:r w:rsidR="002561E8">
        <w:t xml:space="preserve">6 – when the president condemned </w:t>
      </w:r>
      <w:r w:rsidR="006F538E">
        <w:t>“hyphenated Americans,”</w:t>
      </w:r>
      <w:r w:rsidR="002561E8">
        <w:t xml:space="preserve"> endorsed a large increase in the size of the military</w:t>
      </w:r>
      <w:r w:rsidR="006F538E">
        <w:t>,</w:t>
      </w:r>
      <w:r w:rsidR="002561E8">
        <w:t xml:space="preserve"> and </w:t>
      </w:r>
      <w:r w:rsidR="006F538E">
        <w:t xml:space="preserve">then marched </w:t>
      </w:r>
      <w:r w:rsidR="002561E8">
        <w:t>in a preparedness parade in Washington, waving a tiny American flag</w:t>
      </w:r>
      <w:r w:rsidR="004B033F">
        <w:t>.</w:t>
      </w:r>
      <w:r w:rsidR="006F538E">
        <w:rPr>
          <w:rStyle w:val="FootnoteReference"/>
        </w:rPr>
        <w:footnoteReference w:id="26"/>
      </w:r>
      <w:r w:rsidR="004B033F">
        <w:t xml:space="preserve">   </w:t>
      </w:r>
    </w:p>
    <w:p w:rsidR="00552E6B" w:rsidRDefault="002F5D76" w:rsidP="00DA35E9">
      <w:pPr>
        <w:spacing w:line="360" w:lineRule="auto"/>
      </w:pPr>
      <w:r>
        <w:t xml:space="preserve">    </w:t>
      </w:r>
      <w:r w:rsidR="006F538E">
        <w:t xml:space="preserve"> However, t</w:t>
      </w:r>
      <w:r w:rsidR="00875E3E">
        <w:t xml:space="preserve">he ideological diversity of the anti-war coalition </w:t>
      </w:r>
      <w:r>
        <w:t>did help</w:t>
      </w:r>
      <w:r w:rsidR="00875E3E">
        <w:t xml:space="preserve"> it gain influence in a variety of institutions, both inside and outside the feder</w:t>
      </w:r>
      <w:r w:rsidR="00646756">
        <w:t xml:space="preserve">al government. </w:t>
      </w:r>
      <w:r w:rsidR="00552E6B">
        <w:t>And, u</w:t>
      </w:r>
      <w:r w:rsidR="00D40CCF">
        <w:t xml:space="preserve">ntil </w:t>
      </w:r>
      <w:r w:rsidR="00646756">
        <w:t xml:space="preserve">two months </w:t>
      </w:r>
      <w:r w:rsidR="00875E3E">
        <w:t xml:space="preserve">before Wilson asked for a declaration of war, the peace coalition may have had a majority of the nation on its side. </w:t>
      </w:r>
      <w:r w:rsidR="004C5103">
        <w:t>Without public opinion polls, we will never</w:t>
      </w:r>
      <w:r w:rsidR="00237469">
        <w:t xml:space="preserve"> be able to gauge</w:t>
      </w:r>
      <w:r w:rsidR="004C5103">
        <w:t xml:space="preserve"> the size </w:t>
      </w:r>
      <w:r w:rsidR="00237469">
        <w:t xml:space="preserve">or breadth </w:t>
      </w:r>
      <w:r w:rsidR="004C5103">
        <w:t>of that opposition</w:t>
      </w:r>
      <w:r w:rsidR="00237469">
        <w:t xml:space="preserve"> with any precision</w:t>
      </w:r>
      <w:r w:rsidR="004C5103">
        <w:t xml:space="preserve">. But </w:t>
      </w:r>
      <w:r w:rsidR="00237469">
        <w:t xml:space="preserve">the previous fall, both </w:t>
      </w:r>
      <w:r w:rsidR="004C5103">
        <w:t xml:space="preserve">Wilson </w:t>
      </w:r>
      <w:r w:rsidR="00237469">
        <w:t>and Charles Evans Hughes</w:t>
      </w:r>
      <w:r w:rsidR="00D40CCF">
        <w:t>, the Republican nominee,</w:t>
      </w:r>
      <w:r w:rsidR="00237469">
        <w:t xml:space="preserve"> had </w:t>
      </w:r>
      <w:r w:rsidR="004C5103">
        <w:t xml:space="preserve"> </w:t>
      </w:r>
      <w:r w:rsidR="00237469">
        <w:t xml:space="preserve">run </w:t>
      </w:r>
      <w:r w:rsidR="00D40CCF">
        <w:t xml:space="preserve">for president </w:t>
      </w:r>
      <w:r w:rsidR="004C5103">
        <w:t>on platform</w:t>
      </w:r>
      <w:r w:rsidR="00237469">
        <w:t>s which promised to continue what the Democrats called “the peaceful pursuit of the legitimate objects of our National life” and the Republicans termed the maintenance of “a strict and honest neutrality.”</w:t>
      </w:r>
      <w:r w:rsidR="00237469">
        <w:rPr>
          <w:rStyle w:val="FootnoteReference"/>
        </w:rPr>
        <w:footnoteReference w:id="27"/>
      </w:r>
      <w:r w:rsidR="00237469">
        <w:t xml:space="preserve"> </w:t>
      </w:r>
    </w:p>
    <w:p w:rsidR="00D40CCF" w:rsidRDefault="00552E6B" w:rsidP="00DA35E9">
      <w:pPr>
        <w:spacing w:line="360" w:lineRule="auto"/>
      </w:pPr>
      <w:r>
        <w:t xml:space="preserve">    </w:t>
      </w:r>
      <w:r w:rsidR="00646756">
        <w:t>Unlike its</w:t>
      </w:r>
      <w:r w:rsidR="00D40CCF">
        <w:t xml:space="preserve"> earlier and later counterparts, this movement came close to achieving its aim</w:t>
      </w:r>
      <w:r w:rsidR="00D40CCF" w:rsidRPr="00646756">
        <w:t xml:space="preserve"> </w:t>
      </w:r>
      <w:r w:rsidR="00D40CCF">
        <w:t xml:space="preserve">- to prevent the U.S. military from fighting in a conflict which peace activists regarded as a moral and material disaster.  Whatever their influence, the </w:t>
      </w:r>
      <w:r w:rsidR="002F5D76">
        <w:t>Northern Whigs and abolitionists who ra</w:t>
      </w:r>
      <w:r w:rsidR="00D40CCF">
        <w:t xml:space="preserve">iled against the Mexican War, </w:t>
      </w:r>
      <w:r w:rsidR="002F5D76">
        <w:t xml:space="preserve"> the </w:t>
      </w:r>
      <w:r w:rsidR="00646756">
        <w:t>anti-imperialists who opposed the re-colonization of the Philippines after 1898</w:t>
      </w:r>
      <w:r w:rsidR="00587810">
        <w:t>,</w:t>
      </w:r>
      <w:r w:rsidR="00D40CCF">
        <w:t xml:space="preserve"> and </w:t>
      </w:r>
      <w:r w:rsidR="00646756">
        <w:t>the peace activists who argued against Lyndon Johnson’s escalation</w:t>
      </w:r>
      <w:r w:rsidR="00587810">
        <w:t xml:space="preserve"> of the Vietnam War in </w:t>
      </w:r>
      <w:r w:rsidR="00646756">
        <w:t>1965</w:t>
      </w:r>
      <w:r w:rsidR="00D40CCF">
        <w:t xml:space="preserve"> all emerged only after </w:t>
      </w:r>
      <w:r w:rsidR="00184079">
        <w:t>the killing they abhorred had begun.</w:t>
      </w:r>
    </w:p>
    <w:p w:rsidR="007C3E0D" w:rsidRPr="007C3E0D" w:rsidRDefault="00184079" w:rsidP="00DA35E9">
      <w:pPr>
        <w:spacing w:line="360" w:lineRule="auto"/>
      </w:pPr>
      <w:r>
        <w:t xml:space="preserve">    E</w:t>
      </w:r>
      <w:r w:rsidR="00875E3E">
        <w:t>ven after the Germans resumed unrestricted submarine attacks in ea</w:t>
      </w:r>
      <w:r w:rsidR="007C3E0D">
        <w:t xml:space="preserve">rly February 1917, </w:t>
      </w:r>
      <w:r>
        <w:t xml:space="preserve">peace </w:t>
      </w:r>
      <w:r w:rsidR="007C3E0D">
        <w:t xml:space="preserve">activists were </w:t>
      </w:r>
      <w:r w:rsidR="003524EC">
        <w:t xml:space="preserve">still eager </w:t>
      </w:r>
      <w:r w:rsidR="00875E3E">
        <w:t xml:space="preserve">to hold a national referendum </w:t>
      </w:r>
      <w:r w:rsidR="003524EC">
        <w:t>they hoped would force Wilson and Congress to</w:t>
      </w:r>
      <w:r w:rsidR="00E87C32">
        <w:t xml:space="preserve"> “keep us out of war” at least a few months longer.</w:t>
      </w:r>
      <w:r w:rsidR="003524EC">
        <w:t xml:space="preserve"> </w:t>
      </w:r>
      <w:r w:rsidR="007C3E0D">
        <w:t xml:space="preserve">Arthur Link’s conclusion </w:t>
      </w:r>
      <w:r>
        <w:t xml:space="preserve">about the popularity of the movement </w:t>
      </w:r>
      <w:r w:rsidR="007C3E0D">
        <w:t>seems indisputable. “We can be confident,” he wrote near the end of his epic five-volume biography of Wilson, “in making only one very crude generalization – that articulate Americans were profoundly divided up to the very end of American neutrality, and that organized peace activity and visible signs of peace sentiment were nearly as st</w:t>
      </w:r>
      <w:r w:rsidR="00CE4541">
        <w:t>rong…as organized war activity and signs of war sentiment.”</w:t>
      </w:r>
      <w:r w:rsidR="00CE4541">
        <w:rPr>
          <w:rStyle w:val="FootnoteReference"/>
        </w:rPr>
        <w:footnoteReference w:id="28"/>
      </w:r>
      <w:r>
        <w:t xml:space="preserve"> But, of course, the president won the day.</w:t>
      </w:r>
    </w:p>
    <w:p w:rsidR="00552E6B" w:rsidRPr="00552E6B" w:rsidRDefault="00CE4541" w:rsidP="00DA35E9">
      <w:pPr>
        <w:spacing w:line="360" w:lineRule="auto"/>
        <w:rPr>
          <w:b/>
        </w:rPr>
      </w:pPr>
      <w:r>
        <w:rPr>
          <w:b/>
        </w:rPr>
        <w:t>Defeat</w:t>
      </w:r>
      <w:r w:rsidR="00DB0C65">
        <w:rPr>
          <w:b/>
        </w:rPr>
        <w:t xml:space="preserve"> and </w:t>
      </w:r>
      <w:r w:rsidR="00A506C5">
        <w:rPr>
          <w:b/>
        </w:rPr>
        <w:t xml:space="preserve">Two </w:t>
      </w:r>
      <w:r w:rsidR="00DB0C65">
        <w:rPr>
          <w:b/>
        </w:rPr>
        <w:t>Reasonable Counter-Factuals</w:t>
      </w:r>
    </w:p>
    <w:p w:rsidR="00E87C32" w:rsidRDefault="00587810" w:rsidP="00DA35E9">
      <w:pPr>
        <w:spacing w:line="360" w:lineRule="auto"/>
      </w:pPr>
      <w:r>
        <w:t xml:space="preserve">    </w:t>
      </w:r>
      <w:r w:rsidR="00184079">
        <w:t xml:space="preserve"> </w:t>
      </w:r>
      <w:r w:rsidR="00CE4541">
        <w:t xml:space="preserve">The defeat of the anti-war movement, </w:t>
      </w:r>
      <w:r w:rsidR="00E87C32">
        <w:t>like mos</w:t>
      </w:r>
      <w:r w:rsidR="00A506C5">
        <w:t>t turning points in history, had</w:t>
      </w:r>
      <w:r w:rsidR="00E87C32">
        <w:t xml:space="preserve"> multiple explanat</w:t>
      </w:r>
      <w:r w:rsidR="00184079">
        <w:t xml:space="preserve">ions. The German </w:t>
      </w:r>
      <w:r w:rsidR="00E87C32">
        <w:t xml:space="preserve">military, betting that the U.S. would soon be its enemy, resolved to try to win the war on the Western front before </w:t>
      </w:r>
      <w:r w:rsidR="00184079">
        <w:t xml:space="preserve">a significant number of </w:t>
      </w:r>
      <w:r w:rsidR="00E87C32">
        <w:t>Americ</w:t>
      </w:r>
      <w:r w:rsidR="00184079">
        <w:t xml:space="preserve">ans could join the fight. That </w:t>
      </w:r>
      <w:r w:rsidR="00E87C32">
        <w:t>decision, co</w:t>
      </w:r>
      <w:r w:rsidR="00184079">
        <w:t>ming just weeks after Wilson</w:t>
      </w:r>
      <w:r w:rsidR="00E87C32">
        <w:t xml:space="preserve"> made a belated att</w:t>
      </w:r>
      <w:r w:rsidR="00184079">
        <w:t>empt at mediation and then gave</w:t>
      </w:r>
      <w:r w:rsidR="00E87C32">
        <w:t xml:space="preserve"> a utopian address calling for “peace without victory,” seemed to prove to many Americans that the “Huns” had always been bent on conquest. The p</w:t>
      </w:r>
      <w:r w:rsidR="00A506C5">
        <w:t xml:space="preserve">ro-war lobby -- led by </w:t>
      </w:r>
      <w:r w:rsidR="00E87C32">
        <w:t xml:space="preserve">figures like Roosevelt and Lodge, mobilized by such well-financed organizations as the Navy League and National Security League, and </w:t>
      </w:r>
      <w:r w:rsidR="00DB0C65">
        <w:t xml:space="preserve">enjoying the editorial support of the bulk of </w:t>
      </w:r>
      <w:r w:rsidR="00E87C32">
        <w:t xml:space="preserve">big-city newspapers --  </w:t>
      </w:r>
      <w:r w:rsidR="00DB0C65">
        <w:t>made a forceful case that most members of Congress could not or would not resist.</w:t>
      </w:r>
      <w:r w:rsidR="00A506C5">
        <w:t xml:space="preserve"> Finally, few of the Democrats and progressive Republicans who had contended with Wilson’s policy in the past were willing to stand against him once he made up his mind to take the nation into the malestrom in Europe. They had always preferred his frustrated ambivalence to the militant convictions of TR and his ilk. </w:t>
      </w:r>
    </w:p>
    <w:p w:rsidR="00DB0C65" w:rsidRDefault="00A506C5" w:rsidP="00DA35E9">
      <w:pPr>
        <w:spacing w:line="360" w:lineRule="auto"/>
      </w:pPr>
      <w:r>
        <w:t xml:space="preserve">      But just a f</w:t>
      </w:r>
      <w:r w:rsidR="00184079">
        <w:t xml:space="preserve">ew months before Wilson delivered his </w:t>
      </w:r>
      <w:r>
        <w:t xml:space="preserve">war message, it was not at all certain the decision would be his to make. The 1916 </w:t>
      </w:r>
      <w:r w:rsidR="00885B47">
        <w:t xml:space="preserve">presidential </w:t>
      </w:r>
      <w:r>
        <w:t>election was</w:t>
      </w:r>
      <w:r w:rsidR="00885B47">
        <w:t xml:space="preserve"> one of the closest in U.S. history. </w:t>
      </w:r>
      <w:r w:rsidR="00184079">
        <w:t xml:space="preserve">If the </w:t>
      </w:r>
      <w:r w:rsidR="00885B47">
        <w:t xml:space="preserve">Hughes had </w:t>
      </w:r>
      <w:r w:rsidR="00D70CED">
        <w:t xml:space="preserve">received just 3774 more votes in California, he would have won a majority in the electoral college – although he still would have lost the popular tally by over 500,000.  </w:t>
      </w:r>
    </w:p>
    <w:p w:rsidR="00D70CED" w:rsidRDefault="00D70CED" w:rsidP="00DA35E9">
      <w:pPr>
        <w:spacing w:line="360" w:lineRule="auto"/>
      </w:pPr>
      <w:r>
        <w:t xml:space="preserve">      A Hughes victory would have set up an intriguing and, I think, quite reasonable counter-factual narrative: a more divided nation and a much closer vote on declaring war. During the campaign, the Republican nominee had clumsily tried to avoid antagonizing either pro-intervention or anti-war voters. But most of the latter ende</w:t>
      </w:r>
      <w:r w:rsidR="00184079">
        <w:t>d up voting for Wilson,</w:t>
      </w:r>
      <w:r>
        <w:t xml:space="preserve"> including hundreds of thousands who had voted Socialist in 1912</w:t>
      </w:r>
      <w:r w:rsidR="00A64F37">
        <w:t xml:space="preserve">. </w:t>
      </w:r>
      <w:r w:rsidR="00184079">
        <w:t>Quietly, t</w:t>
      </w:r>
      <w:r w:rsidR="00A64F37">
        <w:t>he Ge</w:t>
      </w:r>
      <w:r w:rsidR="00184079">
        <w:t xml:space="preserve">rman ambassador himself </w:t>
      </w:r>
      <w:r w:rsidR="00A64F37">
        <w:t>let it be known that his government pre</w:t>
      </w:r>
      <w:r w:rsidR="00184079">
        <w:t xml:space="preserve">ferred </w:t>
      </w:r>
      <w:r w:rsidR="00A64F37">
        <w:t xml:space="preserve">sticking with the incumbent as well. </w:t>
      </w:r>
    </w:p>
    <w:p w:rsidR="00A64F37" w:rsidRDefault="00A64F37" w:rsidP="00DA35E9">
      <w:pPr>
        <w:spacing w:line="360" w:lineRule="auto"/>
      </w:pPr>
      <w:r>
        <w:t xml:space="preserve">     So if Hughes, having won a little over 46% of the popular vote, had tried to take the nation into war, he may well have faced a large and implacable opposition in Congress. LaFol</w:t>
      </w:r>
      <w:r w:rsidR="00184079">
        <w:t xml:space="preserve">lette and Kitchin would </w:t>
      </w:r>
      <w:r>
        <w:t xml:space="preserve">not have been lonely, marginal figures but </w:t>
      </w:r>
      <w:r w:rsidR="00184079">
        <w:t xml:space="preserve">confident </w:t>
      </w:r>
      <w:r>
        <w:t>leaders of that opposition, one swelled by Democrats free from the obligation to support a president of their own party and by progressive Republicans who had long clashed with Taft, Lodge, Elihu Root and other conservative, pro-war ch</w:t>
      </w:r>
      <w:r w:rsidR="00184079">
        <w:t>ieftains of the GOP.  T</w:t>
      </w:r>
      <w:r>
        <w:t xml:space="preserve">he </w:t>
      </w:r>
      <w:r w:rsidR="00184079">
        <w:t xml:space="preserve">peace </w:t>
      </w:r>
      <w:r>
        <w:t xml:space="preserve">movement would have mobilized its followers to come to Washington in huge numbers to </w:t>
      </w:r>
      <w:r w:rsidR="007C3E0D">
        <w:t>influence the vote. Even if Congress did, narrowly, approve a declaration of war, President Hughes would have struggled to govern a bitterly partisan nation – one in which resistance to conscription and to higher taxes might have overwhelmed him.</w:t>
      </w:r>
    </w:p>
    <w:p w:rsidR="00D46AD0" w:rsidRDefault="007C3E0D" w:rsidP="00DA35E9">
      <w:pPr>
        <w:spacing w:line="360" w:lineRule="auto"/>
      </w:pPr>
      <w:r>
        <w:t xml:space="preserve">     And if, by some combination of contingencies, the U.S. had not entered the war at all, </w:t>
      </w:r>
      <w:r w:rsidR="00EC5395">
        <w:t xml:space="preserve">we can imagine </w:t>
      </w:r>
      <w:r w:rsidR="00184079">
        <w:t>one of two, admittedly</w:t>
      </w:r>
      <w:r w:rsidR="00D46AD0">
        <w:t xml:space="preserve"> less coherent</w:t>
      </w:r>
      <w:r w:rsidR="00184079">
        <w:t xml:space="preserve">, </w:t>
      </w:r>
      <w:r>
        <w:t>counter-factual narrative</w:t>
      </w:r>
      <w:r w:rsidR="00184079">
        <w:t>s</w:t>
      </w:r>
      <w:r w:rsidR="00D46AD0">
        <w:t xml:space="preserve">. Either the Germans would have won the war </w:t>
      </w:r>
      <w:r w:rsidR="00184079">
        <w:t xml:space="preserve">in 1917 or early 1918 -- </w:t>
      </w:r>
      <w:r w:rsidR="00D46AD0">
        <w:t>or it would have last</w:t>
      </w:r>
      <w:r w:rsidR="00184079">
        <w:t>ed a year or two longer, until all sides-- weakened by popular resentment</w:t>
      </w:r>
      <w:r w:rsidR="00D46AD0">
        <w:t xml:space="preserve">, hunger, </w:t>
      </w:r>
      <w:r w:rsidR="00184079">
        <w:t>and civil war – staggered into a</w:t>
      </w:r>
      <w:r w:rsidR="00D46AD0">
        <w:t xml:space="preserve"> negotiate</w:t>
      </w:r>
      <w:r w:rsidR="00926E72">
        <w:t>d</w:t>
      </w:r>
      <w:r w:rsidR="00D46AD0">
        <w:t xml:space="preserve"> peace. </w:t>
      </w:r>
    </w:p>
    <w:p w:rsidR="00BA45E2" w:rsidRDefault="00D46AD0" w:rsidP="00DA35E9">
      <w:pPr>
        <w:spacing w:line="360" w:lineRule="auto"/>
      </w:pPr>
      <w:r>
        <w:t xml:space="preserve">    </w:t>
      </w:r>
      <w:r w:rsidR="007C3E0D">
        <w:t>Nearly every</w:t>
      </w:r>
      <w:r w:rsidR="00926E72">
        <w:t xml:space="preserve"> historian of World War I agrees</w:t>
      </w:r>
      <w:r w:rsidR="007C3E0D">
        <w:t xml:space="preserve"> </w:t>
      </w:r>
      <w:r w:rsidR="00EC5395">
        <w:t xml:space="preserve">that the </w:t>
      </w:r>
      <w:r w:rsidR="00926E72">
        <w:t xml:space="preserve">American Expeditionary Force </w:t>
      </w:r>
      <w:r w:rsidR="007C3E0D">
        <w:t xml:space="preserve">played a highly significant and, perhaps, decisive role in </w:t>
      </w:r>
      <w:r w:rsidR="00926E72">
        <w:t xml:space="preserve">compelling the Germans </w:t>
      </w:r>
      <w:r w:rsidR="007C3E0D">
        <w:t>to sue for peace in the fal</w:t>
      </w:r>
      <w:r w:rsidR="00BA45E2">
        <w:t>l of 1918</w:t>
      </w:r>
      <w:r w:rsidR="007C3E0D">
        <w:t xml:space="preserve"> and accept what became a humiliating Armistice</w:t>
      </w:r>
      <w:r w:rsidR="00926E72">
        <w:t xml:space="preserve">, in which </w:t>
      </w:r>
      <w:r w:rsidR="00E27711">
        <w:t xml:space="preserve">the Kaiser </w:t>
      </w:r>
      <w:r w:rsidR="00926E72">
        <w:t xml:space="preserve">abdicated and fled into exile. What turned the tide was not </w:t>
      </w:r>
      <w:r w:rsidR="00EC5395">
        <w:t>the actual fighting done by US troops, nearly all of which occurred in the final six months of the conflict</w:t>
      </w:r>
      <w:r w:rsidR="00926E72">
        <w:t xml:space="preserve">. German generals recognized </w:t>
      </w:r>
      <w:r w:rsidR="00EC5395">
        <w:t xml:space="preserve">they had no ability </w:t>
      </w:r>
      <w:r w:rsidR="00926E72">
        <w:t xml:space="preserve">to counter the two million or more </w:t>
      </w:r>
      <w:r w:rsidR="00EC5395">
        <w:t xml:space="preserve">doughboys </w:t>
      </w:r>
      <w:r w:rsidR="00926E72">
        <w:t>set to arrive in the summer of 1918. S</w:t>
      </w:r>
      <w:r w:rsidR="00EC5395">
        <w:t>o</w:t>
      </w:r>
      <w:r w:rsidR="00BA45E2">
        <w:t>, that spring,</w:t>
      </w:r>
      <w:r w:rsidR="00EC5395">
        <w:t xml:space="preserve"> </w:t>
      </w:r>
      <w:r w:rsidR="00926E72">
        <w:t xml:space="preserve">they </w:t>
      </w:r>
      <w:r w:rsidR="00EC5395">
        <w:t xml:space="preserve">threw all their remaining forces into a </w:t>
      </w:r>
      <w:r w:rsidR="00BA45E2">
        <w:t>final offensive</w:t>
      </w:r>
      <w:r w:rsidR="00926E72">
        <w:t xml:space="preserve"> in northern France</w:t>
      </w:r>
      <w:r w:rsidR="00BA45E2">
        <w:t xml:space="preserve">.  We must strike, </w:t>
      </w:r>
      <w:r>
        <w:t xml:space="preserve">General Erich </w:t>
      </w:r>
      <w:r w:rsidR="00BA45E2">
        <w:t>Lundendorff told his fellow commanders, “before America can throw strong forces into the scale.”</w:t>
      </w:r>
      <w:r w:rsidR="00926E72">
        <w:t xml:space="preserve"> That </w:t>
      </w:r>
      <w:r w:rsidR="00E27711">
        <w:t>stri</w:t>
      </w:r>
      <w:r w:rsidR="00926E72">
        <w:t xml:space="preserve">ke failed and, with it, any real hope </w:t>
      </w:r>
      <w:r w:rsidR="00E27711">
        <w:t>for some semblance of that “peace without vict</w:t>
      </w:r>
      <w:r w:rsidR="00926E72">
        <w:t xml:space="preserve">ory” in which Woodrow Wilson </w:t>
      </w:r>
      <w:r w:rsidR="00E27711">
        <w:t>devoutly believed.</w:t>
      </w:r>
      <w:r w:rsidR="00BA45E2">
        <w:rPr>
          <w:rStyle w:val="FootnoteReference"/>
        </w:rPr>
        <w:footnoteReference w:id="29"/>
      </w:r>
    </w:p>
    <w:p w:rsidR="00584F7F" w:rsidRDefault="007C3E0D" w:rsidP="00DA35E9">
      <w:pPr>
        <w:spacing w:line="360" w:lineRule="auto"/>
        <w:rPr>
          <w:b/>
        </w:rPr>
      </w:pPr>
      <w:r>
        <w:t xml:space="preserve">  </w:t>
      </w:r>
      <w:r w:rsidR="00B83D97">
        <w:rPr>
          <w:b/>
        </w:rPr>
        <w:t>Legacy</w:t>
      </w:r>
    </w:p>
    <w:p w:rsidR="00B83D97" w:rsidRDefault="0046775E" w:rsidP="00DA35E9">
      <w:pPr>
        <w:spacing w:line="360" w:lineRule="auto"/>
      </w:pPr>
      <w:r>
        <w:t xml:space="preserve">    </w:t>
      </w:r>
      <w:r w:rsidR="00DB0C65">
        <w:t>In the end, t</w:t>
      </w:r>
      <w:r w:rsidR="00926E72">
        <w:t xml:space="preserve">he rise and defeat of the U.S. anti-war </w:t>
      </w:r>
      <w:r w:rsidR="00B83D97">
        <w:t>movement helped bring about several developments of great consequence:</w:t>
      </w:r>
    </w:p>
    <w:p w:rsidR="00B83D97" w:rsidRDefault="00B83D97" w:rsidP="00DA35E9">
      <w:pPr>
        <w:spacing w:line="360" w:lineRule="auto"/>
      </w:pPr>
      <w:r>
        <w:t>-Woodrow Wilson’s messianic vision of America’s role in the world,</w:t>
      </w:r>
      <w:r w:rsidR="00926E72">
        <w:t xml:space="preserve"> which, ironically, was </w:t>
      </w:r>
      <w:r>
        <w:t>indebted to the writings of peace activists who strenuously opposed his decision to use armed force to realize it.  Although the identity of the nation’s enemies has changed often since then, the larger ends of its policies have remained much the same: to deploy the military, equipped with the state-of-the-art weaponry, to make the world “safe for democracy,” as U.S. leaders define it.</w:t>
      </w:r>
    </w:p>
    <w:p w:rsidR="00B83D97" w:rsidRDefault="00A74E55" w:rsidP="00DA35E9">
      <w:pPr>
        <w:spacing w:line="360" w:lineRule="auto"/>
      </w:pPr>
      <w:r>
        <w:t>-The beginning</w:t>
      </w:r>
      <w:r w:rsidR="00B83D97">
        <w:t xml:space="preserve"> of a permanent military-industrial establishment in the United States. Altho</w:t>
      </w:r>
      <w:r w:rsidR="0046775E">
        <w:t>ugh the four- million str</w:t>
      </w:r>
      <w:r w:rsidR="00926E72">
        <w:t xml:space="preserve">ong AEF </w:t>
      </w:r>
      <w:r w:rsidR="00B83D97">
        <w:t>quickly demobilized after Germany’s defeat, the armed services retained far more troops, ships, and airplanes than before 1917, and such corporations as DuPont and Boeing  prospered by supplying their needs—and would continue to do so into the 21</w:t>
      </w:r>
      <w:r w:rsidR="00B83D97" w:rsidRPr="0096198A">
        <w:rPr>
          <w:vertAlign w:val="superscript"/>
        </w:rPr>
        <w:t>st</w:t>
      </w:r>
      <w:r w:rsidR="00B83D97">
        <w:t xml:space="preserve"> century. During the war, Congress also replaced the old tariff system with a huge increase in the income tax, a fiscal revolution that n</w:t>
      </w:r>
      <w:r w:rsidR="0046775E">
        <w:t xml:space="preserve">ow goes unquestioned.  </w:t>
      </w:r>
      <w:r w:rsidR="00926E72">
        <w:t>Although Congress disbanded the draft, the Selective Service System,</w:t>
      </w:r>
      <w:r w:rsidR="00B83D97">
        <w:t xml:space="preserve"> in 1920, it was revived two decades later and was vital to filling the manpower needs of the military during World War II and </w:t>
      </w:r>
      <w:r w:rsidR="00926E72">
        <w:t xml:space="preserve">through </w:t>
      </w:r>
      <w:r w:rsidR="00B83D97">
        <w:t>much of the Cold War.</w:t>
      </w:r>
    </w:p>
    <w:p w:rsidR="00B83D97" w:rsidRPr="00B83D97" w:rsidRDefault="00B83D97" w:rsidP="00DA35E9">
      <w:pPr>
        <w:spacing w:line="360" w:lineRule="auto"/>
      </w:pPr>
      <w:r>
        <w:t>-The creation of a modern surveillance state. The Bureau of Investigation (later renamed the FBI) took charge of enforcing the Espionage and Sedition Acts, and Military Intelligence sent undercover agents to report on the “subversive’ activities of black, immigrant, and radical organizations. At the same time, federal authorities urged immigrants from Europe to become citizens and drew a firm line</w:t>
      </w:r>
      <w:r w:rsidRPr="00DA1465">
        <w:t xml:space="preserve"> </w:t>
      </w:r>
      <w:r>
        <w:t>between the rights of citizens and those of non-citizens. The apparatus to enforce such policies grew in size, power, and legitimacy during the rest of the 20</w:t>
      </w:r>
      <w:r w:rsidRPr="001D6CA9">
        <w:rPr>
          <w:vertAlign w:val="superscript"/>
        </w:rPr>
        <w:t>th</w:t>
      </w:r>
      <w:r>
        <w:t xml:space="preserve"> century. </w:t>
      </w:r>
    </w:p>
    <w:p w:rsidR="00875E3E" w:rsidRDefault="006D290D" w:rsidP="00DA35E9">
      <w:pPr>
        <w:spacing w:line="360" w:lineRule="auto"/>
      </w:pPr>
      <w:r>
        <w:t xml:space="preserve">    </w:t>
      </w:r>
      <w:r w:rsidR="00875E3E">
        <w:t>Finally,  the legacy of this peace activism</w:t>
      </w:r>
      <w:r w:rsidR="00F96815">
        <w:t xml:space="preserve">, as in the period of its heyday, also bridged </w:t>
      </w:r>
      <w:r w:rsidR="00875E3E">
        <w:t>divides between right and left – and continues to do almost a</w:t>
      </w:r>
      <w:r w:rsidR="00CC620A">
        <w:t xml:space="preserve"> century later. I</w:t>
      </w:r>
      <w:r w:rsidR="00875E3E">
        <w:t xml:space="preserve">n Congress, </w:t>
      </w:r>
      <w:r w:rsidR="00CC620A">
        <w:t xml:space="preserve">after the Armistice, </w:t>
      </w:r>
      <w:r w:rsidR="00875E3E">
        <w:t>the most dedicated backer of amnesty for Eugene Debs and other jailed critics of the war was Tom Watson, the former Populist who had become a virulent hater of Je</w:t>
      </w:r>
      <w:r w:rsidR="00CC620A">
        <w:t>ws and Catholics. T</w:t>
      </w:r>
      <w:r w:rsidR="00875E3E">
        <w:t xml:space="preserve">he so-called “revisionist” argument that economic interests had, in fact, propelled the U.S. into war found favor across the political spectrum in the 1920s and 1930s – and helped generate support for the America First Committee from leftists such as Norman Thomas and from anti-New Deal capitalists like Robert Wood, the chairman of Sears Roebuck.  </w:t>
      </w:r>
    </w:p>
    <w:p w:rsidR="00875E3E" w:rsidRDefault="00CC620A" w:rsidP="00DA35E9">
      <w:pPr>
        <w:spacing w:line="360" w:lineRule="auto"/>
      </w:pPr>
      <w:r>
        <w:t xml:space="preserve">     What’s more, </w:t>
      </w:r>
      <w:r w:rsidR="00F85F4A">
        <w:t xml:space="preserve">contemporary </w:t>
      </w:r>
      <w:r w:rsidR="00875E3E">
        <w:t>historians on both left and right continue to express their retrospective distaste for the war. Compare these two quotes from books published in 2012</w:t>
      </w:r>
      <w:r>
        <w:t xml:space="preserve"> by authors w</w:t>
      </w:r>
      <w:r w:rsidR="008F4078">
        <w:t xml:space="preserve">ith </w:t>
      </w:r>
      <w:r w:rsidR="00926E72">
        <w:t>quite dissimilar political views</w:t>
      </w:r>
      <w:r w:rsidR="00875E3E">
        <w:t>:</w:t>
      </w:r>
    </w:p>
    <w:p w:rsidR="00875E3E" w:rsidRDefault="00875E3E" w:rsidP="00DA35E9">
      <w:pPr>
        <w:spacing w:line="360" w:lineRule="auto"/>
      </w:pPr>
      <w:r>
        <w:t>1.“…the isolationists’ charge that bankers were drawing the United States into war was not entirely wrong…To a large degree, Wilson actively forced Germany into a box from which there was no good strategy for escape….[and then was guilty] of “egregious violations of civil rights.”</w:t>
      </w:r>
      <w:r>
        <w:rPr>
          <w:rStyle w:val="FootnoteReference"/>
        </w:rPr>
        <w:footnoteReference w:id="30"/>
      </w:r>
    </w:p>
    <w:p w:rsidR="00875E3E" w:rsidRDefault="00875E3E" w:rsidP="00DA35E9">
      <w:pPr>
        <w:spacing w:line="360" w:lineRule="auto"/>
      </w:pPr>
      <w:r>
        <w:t>2. “Economic interests clearly placed the United States in the Allied camp…Congress passed among the most repressive legislation in the country’s history…The agents hired to enforce this crackdown on dissent were part of a burgeoning federal bureaucracy.”</w:t>
      </w:r>
      <w:r>
        <w:rPr>
          <w:rStyle w:val="FootnoteReference"/>
        </w:rPr>
        <w:footnoteReference w:id="31"/>
      </w:r>
    </w:p>
    <w:p w:rsidR="00875E3E" w:rsidRPr="00F91C88" w:rsidRDefault="00F85F4A" w:rsidP="00DA35E9">
      <w:pPr>
        <w:spacing w:line="360" w:lineRule="auto"/>
      </w:pPr>
      <w:r>
        <w:t xml:space="preserve">    </w:t>
      </w:r>
      <w:r w:rsidR="00875E3E">
        <w:t xml:space="preserve">The first </w:t>
      </w:r>
      <w:r w:rsidR="00926E72">
        <w:t xml:space="preserve">quote comes </w:t>
      </w:r>
      <w:r w:rsidR="00875E3E">
        <w:t xml:space="preserve">from </w:t>
      </w:r>
      <w:r w:rsidR="00875E3E">
        <w:rPr>
          <w:u w:val="single"/>
        </w:rPr>
        <w:t>A Patriot’s History of the Modern World</w:t>
      </w:r>
      <w:r w:rsidR="00875E3E">
        <w:t>, whose authors</w:t>
      </w:r>
      <w:r w:rsidR="00926E72">
        <w:t>, Larry Schweikart and David Dougherty,</w:t>
      </w:r>
      <w:r w:rsidR="00875E3E">
        <w:t xml:space="preserve"> are proud conservatives; the second is from </w:t>
      </w:r>
      <w:r w:rsidR="00875E3E">
        <w:rPr>
          <w:u w:val="single"/>
        </w:rPr>
        <w:t>The Untold History of the United States</w:t>
      </w:r>
      <w:r w:rsidR="00875E3E">
        <w:t xml:space="preserve"> by Oliver Stone and Peter Kuznick – who are equally proud of their leftist convictions.</w:t>
      </w:r>
      <w:r w:rsidR="00FA26FB">
        <w:rPr>
          <w:rStyle w:val="FootnoteReference"/>
        </w:rPr>
        <w:footnoteReference w:id="32"/>
      </w:r>
    </w:p>
    <w:p w:rsidR="00875E3E" w:rsidRDefault="00BC59EA" w:rsidP="00DA35E9">
      <w:pPr>
        <w:spacing w:line="360" w:lineRule="auto"/>
      </w:pPr>
      <w:r>
        <w:t xml:space="preserve">     </w:t>
      </w:r>
      <w:r w:rsidR="00875E3E">
        <w:t>There’s a certain irony in this convergence of views: World War I, the event which initiated seven decades of brutal, sometimes genocidal conflict – international, regional, and civil -- between armed representatives of the left and right generated something quite different in the United States:  a loose alliance between people of contrasting ideologies during the war and then ambiguous and entangled loyalties in</w:t>
      </w:r>
      <w:r w:rsidR="008F4078">
        <w:t xml:space="preserve"> its aftermath. P</w:t>
      </w:r>
      <w:r w:rsidR="00875E3E">
        <w:t>erhaps, American exceptionalism endures</w:t>
      </w:r>
      <w:r w:rsidR="008F4078">
        <w:t xml:space="preserve"> after all</w:t>
      </w:r>
      <w:r w:rsidR="00875E3E">
        <w:t>.</w:t>
      </w:r>
    </w:p>
    <w:p w:rsidR="00686DF4" w:rsidRPr="00D866DE" w:rsidRDefault="00A22E38" w:rsidP="00DA35E9">
      <w:pPr>
        <w:spacing w:line="360" w:lineRule="auto"/>
        <w:rPr>
          <w:b/>
        </w:rPr>
      </w:pPr>
      <w:r>
        <w:rPr>
          <w:rFonts w:eastAsia="Times New Roman"/>
          <w:color w:val="000000"/>
        </w:rPr>
        <w:t xml:space="preserve">    </w:t>
      </w:r>
      <w:r w:rsidR="008F4078">
        <w:rPr>
          <w:rFonts w:eastAsia="Times New Roman"/>
          <w:color w:val="000000"/>
        </w:rPr>
        <w:t xml:space="preserve">In the end, I </w:t>
      </w:r>
      <w:r w:rsidR="00DB0C65">
        <w:rPr>
          <w:rFonts w:eastAsia="Times New Roman"/>
          <w:color w:val="000000"/>
        </w:rPr>
        <w:t>hope</w:t>
      </w:r>
      <w:r w:rsidR="00926E72">
        <w:rPr>
          <w:rFonts w:eastAsia="Times New Roman"/>
          <w:color w:val="000000"/>
        </w:rPr>
        <w:t xml:space="preserve"> my book plays a modest part in rescuing the </w:t>
      </w:r>
      <w:r w:rsidR="008F4078">
        <w:rPr>
          <w:rFonts w:eastAsia="Times New Roman"/>
          <w:color w:val="000000"/>
        </w:rPr>
        <w:t xml:space="preserve">anti-warriors </w:t>
      </w:r>
      <w:r w:rsidR="00926E72">
        <w:rPr>
          <w:rFonts w:eastAsia="Times New Roman"/>
          <w:color w:val="000000"/>
        </w:rPr>
        <w:t xml:space="preserve">of a century ago </w:t>
      </w:r>
      <w:r w:rsidR="008F4078">
        <w:rPr>
          <w:rFonts w:eastAsia="Times New Roman"/>
          <w:color w:val="000000"/>
        </w:rPr>
        <w:t xml:space="preserve">from the enormous disregard of posterity. </w:t>
      </w:r>
      <w:r>
        <w:rPr>
          <w:rFonts w:eastAsia="Times New Roman"/>
          <w:color w:val="000000"/>
        </w:rPr>
        <w:t>They refused to believe in the ideological grandiosity of  either their president</w:t>
      </w:r>
      <w:r w:rsidR="00DB0C65">
        <w:rPr>
          <w:rFonts w:eastAsia="Times New Roman"/>
          <w:color w:val="000000"/>
        </w:rPr>
        <w:t xml:space="preserve"> or his more aggressively milit</w:t>
      </w:r>
      <w:r>
        <w:rPr>
          <w:rFonts w:eastAsia="Times New Roman"/>
          <w:color w:val="000000"/>
        </w:rPr>
        <w:t>arist critics and, later, allies. They would</w:t>
      </w:r>
      <w:r w:rsidR="00DB0C65">
        <w:rPr>
          <w:rFonts w:eastAsia="Times New Roman"/>
          <w:color w:val="000000"/>
        </w:rPr>
        <w:t>, I think,</w:t>
      </w:r>
      <w:r>
        <w:rPr>
          <w:rFonts w:eastAsia="Times New Roman"/>
          <w:color w:val="000000"/>
        </w:rPr>
        <w:t xml:space="preserve"> have agreed with Timothy Snyder, who writes, at the end of his magnificent, </w:t>
      </w:r>
      <w:r w:rsidR="00DB0C65">
        <w:rPr>
          <w:rFonts w:eastAsia="Times New Roman"/>
          <w:color w:val="000000"/>
        </w:rPr>
        <w:t>gruesome</w:t>
      </w:r>
      <w:r>
        <w:rPr>
          <w:rFonts w:eastAsia="Times New Roman"/>
          <w:color w:val="000000"/>
        </w:rPr>
        <w:t xml:space="preserve"> history of the killing fields of Eastern Europe in the 1930s and 40s, </w:t>
      </w:r>
      <w:r w:rsidR="00686DF4">
        <w:t>“Ideology, when stripped by time or partisanship of its political and economic connections, becomes a moralizing form of explanation for mass killing, one that comfortably separates the people who explain from the people who kill</w:t>
      </w:r>
      <w:r>
        <w:t>.</w:t>
      </w:r>
      <w:r>
        <w:rPr>
          <w:rStyle w:val="FootnoteReference"/>
        </w:rPr>
        <w:footnoteReference w:id="33"/>
      </w:r>
      <w:r w:rsidR="00DB0C65">
        <w:t xml:space="preserve"> Now, perhaps, those Americans who refused to accept moral talk in the service of a higher</w:t>
      </w:r>
      <w:r w:rsidR="005537A3">
        <w:t xml:space="preserve">, deadly </w:t>
      </w:r>
      <w:r w:rsidR="00DB0C65">
        <w:t xml:space="preserve">immorality </w:t>
      </w:r>
      <w:r w:rsidR="00926E72">
        <w:t xml:space="preserve">can </w:t>
      </w:r>
      <w:r>
        <w:t>finally receive their due.</w:t>
      </w:r>
    </w:p>
    <w:p w:rsidR="00875E3E" w:rsidRDefault="00875E3E" w:rsidP="00DA35E9">
      <w:pPr>
        <w:spacing w:line="360" w:lineRule="auto"/>
      </w:pPr>
    </w:p>
    <w:sectPr w:rsidR="00875E3E" w:rsidSect="00F063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11" w:rsidRDefault="00386B11" w:rsidP="003D1B51">
      <w:pPr>
        <w:spacing w:after="0"/>
      </w:pPr>
      <w:r>
        <w:separator/>
      </w:r>
    </w:p>
  </w:endnote>
  <w:endnote w:type="continuationSeparator" w:id="0">
    <w:p w:rsidR="00386B11" w:rsidRDefault="00386B11" w:rsidP="003D1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59372"/>
      <w:docPartObj>
        <w:docPartGallery w:val="Page Numbers (Bottom of Page)"/>
        <w:docPartUnique/>
      </w:docPartObj>
    </w:sdtPr>
    <w:sdtEndPr/>
    <w:sdtContent>
      <w:p w:rsidR="00A62913" w:rsidRDefault="000B059D">
        <w:pPr>
          <w:pStyle w:val="Footer"/>
          <w:jc w:val="center"/>
        </w:pPr>
        <w:r>
          <w:fldChar w:fldCharType="begin"/>
        </w:r>
        <w:r>
          <w:instrText xml:space="preserve"> PAGE   \* MERGEFORMAT </w:instrText>
        </w:r>
        <w:r>
          <w:fldChar w:fldCharType="separate"/>
        </w:r>
        <w:r w:rsidR="000C458E">
          <w:rPr>
            <w:noProof/>
          </w:rPr>
          <w:t>7</w:t>
        </w:r>
        <w:r>
          <w:rPr>
            <w:noProof/>
          </w:rPr>
          <w:fldChar w:fldCharType="end"/>
        </w:r>
      </w:p>
    </w:sdtContent>
  </w:sdt>
  <w:p w:rsidR="00A62913" w:rsidRDefault="00A6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11" w:rsidRDefault="00386B11" w:rsidP="003D1B51">
      <w:pPr>
        <w:spacing w:after="0"/>
      </w:pPr>
      <w:r>
        <w:separator/>
      </w:r>
    </w:p>
  </w:footnote>
  <w:footnote w:type="continuationSeparator" w:id="0">
    <w:p w:rsidR="00386B11" w:rsidRDefault="00386B11" w:rsidP="003D1B51">
      <w:pPr>
        <w:spacing w:after="0"/>
      </w:pPr>
      <w:r>
        <w:continuationSeparator/>
      </w:r>
    </w:p>
  </w:footnote>
  <w:footnote w:id="1">
    <w:p w:rsidR="00A62913" w:rsidRPr="00A3390F" w:rsidRDefault="00A62913" w:rsidP="00C64D39">
      <w:pPr>
        <w:pStyle w:val="FootnoteText"/>
        <w:rPr>
          <w:i/>
        </w:rPr>
      </w:pPr>
      <w:r>
        <w:rPr>
          <w:rStyle w:val="FootnoteReference"/>
        </w:rPr>
        <w:footnoteRef/>
      </w:r>
      <w:r>
        <w:t xml:space="preserve"> Millis, </w:t>
      </w:r>
      <w:r>
        <w:rPr>
          <w:u w:val="single"/>
        </w:rPr>
        <w:t xml:space="preserve">Road to War </w:t>
      </w:r>
      <w:r>
        <w:t xml:space="preserve">; </w:t>
      </w:r>
      <w:r w:rsidRPr="00A3390F">
        <w:t>St</w:t>
      </w:r>
      <w:r>
        <w:t xml:space="preserve">. Louis Manifesto of the Socialist Party, 1917, quoted in </w:t>
      </w:r>
      <w:r>
        <w:rPr>
          <w:u w:val="single"/>
        </w:rPr>
        <w:t>Socialism in America: A Documentary History</w:t>
      </w:r>
      <w:r>
        <w:t xml:space="preserve">, ed. Albert Fried (Garden City, NY, 1970), 521; Nick Salvatore, </w:t>
      </w:r>
      <w:r>
        <w:rPr>
          <w:u w:val="single"/>
        </w:rPr>
        <w:t>Eugene V. Debs: Citizen and Socialist</w:t>
      </w:r>
      <w:r>
        <w:t xml:space="preserve"> (Urbana, 1982);  Frances H. Early, </w:t>
      </w:r>
      <w:r>
        <w:rPr>
          <w:u w:val="single"/>
        </w:rPr>
        <w:t>A World Without War: How U.S. Feminists and Pacifists Resisted World War I</w:t>
      </w:r>
      <w:r>
        <w:t xml:space="preserve"> (Syracuse, 1997); David  S.Patterson, </w:t>
      </w:r>
      <w:r>
        <w:rPr>
          <w:u w:val="single"/>
        </w:rPr>
        <w:t xml:space="preserve">The Search for Negotiated Peace:Women’s Activism and Citizen Diplomacy in World War I </w:t>
      </w:r>
      <w:r>
        <w:t xml:space="preserve"> (New York, 2008).  Also see the pioneering work by C. Roland Marchand, </w:t>
      </w:r>
      <w:r>
        <w:rPr>
          <w:u w:val="single"/>
        </w:rPr>
        <w:t>The American Peace Movement and Social Reform, 1898-1918</w:t>
      </w:r>
      <w:r>
        <w:t xml:space="preserve"> (Princeton, 1972)  and Justus D. Doenecke’s recent narrative, </w:t>
      </w:r>
      <w:r>
        <w:rPr>
          <w:u w:val="single"/>
        </w:rPr>
        <w:t>Nothing Less Than War: A New History of America’s Entry into World War I</w:t>
      </w:r>
      <w:r>
        <w:t xml:space="preserve"> (Lexington, Ky, 2011). Wilson quote from his Joint Address to Congress, April 2, 1917.</w:t>
      </w:r>
    </w:p>
  </w:footnote>
  <w:footnote w:id="2">
    <w:p w:rsidR="00A62913" w:rsidRPr="007B231C" w:rsidRDefault="00A62913">
      <w:pPr>
        <w:pStyle w:val="FootnoteText"/>
      </w:pPr>
      <w:r>
        <w:rPr>
          <w:rStyle w:val="FootnoteReference"/>
        </w:rPr>
        <w:footnoteRef/>
      </w:r>
      <w:r>
        <w:t xml:space="preserve"> Niall Ferguson, </w:t>
      </w:r>
      <w:r>
        <w:rPr>
          <w:u w:val="single"/>
        </w:rPr>
        <w:t>The Pity of War</w:t>
      </w:r>
      <w:r>
        <w:t xml:space="preserve"> (NY, 1999), xiii.</w:t>
      </w:r>
    </w:p>
  </w:footnote>
  <w:footnote w:id="3">
    <w:p w:rsidR="00A62913" w:rsidRPr="006D290D" w:rsidRDefault="00A62913" w:rsidP="00C64D39">
      <w:pPr>
        <w:rPr>
          <w:sz w:val="20"/>
          <w:szCs w:val="20"/>
        </w:rPr>
      </w:pPr>
      <w:r>
        <w:rPr>
          <w:rStyle w:val="FootnoteReference"/>
        </w:rPr>
        <w:footnoteRef/>
      </w:r>
      <w:r>
        <w:t xml:space="preserve"> </w:t>
      </w:r>
      <w:r>
        <w:rPr>
          <w:sz w:val="20"/>
          <w:szCs w:val="20"/>
        </w:rPr>
        <w:t xml:space="preserve">In the narrative, I plan to focus on </w:t>
      </w:r>
      <w:r w:rsidRPr="006D290D">
        <w:rPr>
          <w:sz w:val="20"/>
          <w:szCs w:val="20"/>
        </w:rPr>
        <w:t xml:space="preserve">the views, activities, and personalities of four Americans who were among the most articulate and influential voices opposing Wilson’s policies. Each also represented a distinct constituency in the broader movement: cosmopolitan </w:t>
      </w:r>
      <w:r>
        <w:rPr>
          <w:sz w:val="20"/>
          <w:szCs w:val="20"/>
        </w:rPr>
        <w:t xml:space="preserve">radical </w:t>
      </w:r>
      <w:r w:rsidRPr="006D290D">
        <w:rPr>
          <w:sz w:val="20"/>
          <w:szCs w:val="20"/>
        </w:rPr>
        <w:t xml:space="preserve">feminists (Crystal Eastman),  immigrant workers and Socialists (Morris Hillquit), Midwestern Republican progressives (Sen. Robert LaFollette),  and populist Southern Democrats (Rep. Claude Kitchin).  Eastman and Hillquit </w:t>
      </w:r>
      <w:r>
        <w:rPr>
          <w:sz w:val="20"/>
          <w:szCs w:val="20"/>
        </w:rPr>
        <w:t xml:space="preserve">both </w:t>
      </w:r>
      <w:r w:rsidRPr="006D290D">
        <w:rPr>
          <w:sz w:val="20"/>
          <w:szCs w:val="20"/>
        </w:rPr>
        <w:t xml:space="preserve">had close relationships with anti-war activists in Europe. I will place this quartet in motion throughout the four years of the war, explaining how they cooperated and when they were at odds. </w:t>
      </w:r>
    </w:p>
    <w:p w:rsidR="00A62913" w:rsidRDefault="00A62913" w:rsidP="00C64D39">
      <w:pPr>
        <w:pStyle w:val="FootnoteText"/>
      </w:pPr>
    </w:p>
  </w:footnote>
  <w:footnote w:id="4">
    <w:p w:rsidR="00A62913" w:rsidRPr="0050027F" w:rsidRDefault="00A62913" w:rsidP="00C64D39">
      <w:pPr>
        <w:pStyle w:val="FootnoteText"/>
      </w:pPr>
      <w:r>
        <w:rPr>
          <w:rStyle w:val="FootnoteReference"/>
        </w:rPr>
        <w:footnoteRef/>
      </w:r>
      <w:r>
        <w:t xml:space="preserve"> Eric Hobsbawm, </w:t>
      </w:r>
      <w:r>
        <w:rPr>
          <w:u w:val="single"/>
        </w:rPr>
        <w:t xml:space="preserve">The Age of Extremes, 1914-1991 </w:t>
      </w:r>
      <w:r>
        <w:t xml:space="preserve"> (New York, 1994), 21-224.</w:t>
      </w:r>
    </w:p>
  </w:footnote>
  <w:footnote w:id="5">
    <w:p w:rsidR="00A62913" w:rsidRPr="00971FDB" w:rsidRDefault="00A62913" w:rsidP="00C64D39">
      <w:pPr>
        <w:pStyle w:val="FootnoteText"/>
      </w:pPr>
      <w:r>
        <w:rPr>
          <w:rStyle w:val="FootnoteReference"/>
        </w:rPr>
        <w:footnoteRef/>
      </w:r>
      <w:r>
        <w:t xml:space="preserve"> A good, transnational synthesis of social movement theories is Sidney Tarrow’s </w:t>
      </w:r>
      <w:r>
        <w:rPr>
          <w:u w:val="single"/>
        </w:rPr>
        <w:t>Power in Movement: Social Movements and Contentious Politics</w:t>
      </w:r>
      <w:r>
        <w:t>, 2</w:t>
      </w:r>
      <w:r w:rsidRPr="00971FDB">
        <w:rPr>
          <w:vertAlign w:val="superscript"/>
        </w:rPr>
        <w:t>nd</w:t>
      </w:r>
      <w:r>
        <w:t xml:space="preserve"> edition (Cambridge, UK, 1998).</w:t>
      </w:r>
    </w:p>
  </w:footnote>
  <w:footnote w:id="6">
    <w:p w:rsidR="00A62913" w:rsidRPr="0028583B" w:rsidRDefault="00A62913" w:rsidP="00C64D39">
      <w:pPr>
        <w:pStyle w:val="FootnoteText"/>
      </w:pPr>
      <w:r>
        <w:rPr>
          <w:rStyle w:val="FootnoteReference"/>
        </w:rPr>
        <w:footnoteRef/>
      </w:r>
      <w:r>
        <w:t xml:space="preserve"> Villard quoted in “Women March in a Silent Protest Against Warfare,” </w:t>
      </w:r>
      <w:r>
        <w:rPr>
          <w:u w:val="single"/>
        </w:rPr>
        <w:t>NY World</w:t>
      </w:r>
      <w:r>
        <w:t>, 8/30/1914, 10.</w:t>
      </w:r>
    </w:p>
  </w:footnote>
  <w:footnote w:id="7">
    <w:p w:rsidR="00A62913" w:rsidRPr="00BA747B" w:rsidRDefault="00A62913" w:rsidP="00C64D39">
      <w:pPr>
        <w:pStyle w:val="FootnoteText"/>
      </w:pPr>
      <w:r>
        <w:rPr>
          <w:rStyle w:val="FootnoteReference"/>
        </w:rPr>
        <w:footnoteRef/>
      </w:r>
      <w:r>
        <w:t xml:space="preserve"> On the WPP, see the still useful study, Marie Louise Degen, </w:t>
      </w:r>
      <w:r>
        <w:rPr>
          <w:u w:val="single"/>
        </w:rPr>
        <w:t>The History of the Woman’s Peace Party</w:t>
      </w:r>
      <w:r>
        <w:t xml:space="preserve"> (Baltimore, 1939) and Barbara Jean Steinson, “Female Activism in World War I: The American Women’s Peace, Suffrage, Preparedness, and Relief Movements, 1914-1919” (PhD Dissertation, University of Michigan, 1977), 8-47.</w:t>
      </w:r>
    </w:p>
  </w:footnote>
  <w:footnote w:id="8">
    <w:p w:rsidR="00A62913" w:rsidRDefault="00A62913" w:rsidP="00C64D39">
      <w:pPr>
        <w:pStyle w:val="FootnoteText"/>
      </w:pPr>
      <w:r>
        <w:rPr>
          <w:rStyle w:val="FootnoteReference"/>
        </w:rPr>
        <w:footnoteRef/>
      </w:r>
      <w:r>
        <w:t xml:space="preserve"> See Blanche Wiesen Cook, “Woodrow Wilson and the Antimilitarists, 1914-1917,” PhD Dissertation, Johns Hopkins University, 1970.</w:t>
      </w:r>
    </w:p>
  </w:footnote>
  <w:footnote w:id="9">
    <w:p w:rsidR="00A62913" w:rsidRPr="007F0763" w:rsidRDefault="00A62913" w:rsidP="00C64D39">
      <w:pPr>
        <w:pStyle w:val="FootnoteText"/>
      </w:pPr>
      <w:r>
        <w:rPr>
          <w:rStyle w:val="FootnoteReference"/>
        </w:rPr>
        <w:footnoteRef/>
      </w:r>
      <w:r>
        <w:t xml:space="preserve"> Simeon Larson, </w:t>
      </w:r>
      <w:r>
        <w:rPr>
          <w:u w:val="single"/>
        </w:rPr>
        <w:t>Labor and Foreign Policy: Gompers, the AFL, and the First World War, 1914-1918</w:t>
      </w:r>
      <w:r>
        <w:t xml:space="preserve"> (Cranbury, NJ, 1975), 61-76.</w:t>
      </w:r>
    </w:p>
  </w:footnote>
  <w:footnote w:id="10">
    <w:p w:rsidR="00A62913" w:rsidRPr="00982629" w:rsidRDefault="00A62913" w:rsidP="00C64D39">
      <w:pPr>
        <w:rPr>
          <w:sz w:val="20"/>
          <w:szCs w:val="20"/>
        </w:rPr>
      </w:pPr>
      <w:r>
        <w:rPr>
          <w:rStyle w:val="FootnoteReference"/>
        </w:rPr>
        <w:footnoteRef/>
      </w:r>
      <w:r>
        <w:t xml:space="preserve"> </w:t>
      </w:r>
      <w:r w:rsidRPr="00982629">
        <w:rPr>
          <w:sz w:val="20"/>
          <w:szCs w:val="20"/>
        </w:rPr>
        <w:t>See Joseph Edward Cuddy, “Irish-America and National Isolationism, 1914-1920 (NY: Arno, 1976).</w:t>
      </w:r>
    </w:p>
    <w:p w:rsidR="00A62913" w:rsidRDefault="00A62913" w:rsidP="00C64D39">
      <w:pPr>
        <w:pStyle w:val="FootnoteText"/>
      </w:pPr>
    </w:p>
  </w:footnote>
  <w:footnote w:id="11">
    <w:p w:rsidR="00A62913" w:rsidRPr="00A06F61" w:rsidRDefault="00A62913">
      <w:pPr>
        <w:pStyle w:val="FootnoteText"/>
      </w:pPr>
      <w:r>
        <w:rPr>
          <w:rStyle w:val="FootnoteReference"/>
        </w:rPr>
        <w:footnoteRef/>
      </w:r>
      <w:r>
        <w:t xml:space="preserve"> John F. Piper, Jr. </w:t>
      </w:r>
      <w:r>
        <w:rPr>
          <w:u w:val="single"/>
        </w:rPr>
        <w:t xml:space="preserve">The American Churches in World War I </w:t>
      </w:r>
      <w:r>
        <w:t xml:space="preserve">(Athens, Ohio, 1985), 12.  For the two statements, see Report of the Commission on Peace and Arbitration – Federal Council of Churches, </w:t>
      </w:r>
      <w:r>
        <w:rPr>
          <w:u w:val="single"/>
        </w:rPr>
        <w:t>The Church and International Relations</w:t>
      </w:r>
      <w:r>
        <w:t>, Vol. 3 (New York, 1917), 43-44. The stronger petition was sent on a return post-card to about ten thousand clergy, at least 1199 of whom returned it with their signatures. I computed the regional breakdown from lists included in the Claude Kitchin Papers, Rolls 8 and 9.</w:t>
      </w:r>
    </w:p>
  </w:footnote>
  <w:footnote w:id="12">
    <w:p w:rsidR="00A62913" w:rsidRPr="00FA78D2" w:rsidRDefault="00A62913" w:rsidP="00C64D39">
      <w:pPr>
        <w:pStyle w:val="FootnoteText"/>
      </w:pPr>
      <w:r>
        <w:rPr>
          <w:rStyle w:val="FootnoteReference"/>
        </w:rPr>
        <w:footnoteRef/>
      </w:r>
      <w:r>
        <w:t xml:space="preserve"> Calvin Chase in </w:t>
      </w:r>
      <w:r>
        <w:rPr>
          <w:u w:val="single"/>
        </w:rPr>
        <w:t>The Washington Bee</w:t>
      </w:r>
      <w:r>
        <w:t xml:space="preserve">. Quote in William G. Jordan, </w:t>
      </w:r>
      <w:r>
        <w:rPr>
          <w:u w:val="single"/>
        </w:rPr>
        <w:t>Black Newspapers and America’s War for Democracy, 1914-1920</w:t>
      </w:r>
      <w:r>
        <w:t xml:space="preserve"> (Chapel Hill, 2001), 41.</w:t>
      </w:r>
    </w:p>
  </w:footnote>
  <w:footnote w:id="13">
    <w:p w:rsidR="00A62913" w:rsidRPr="00AC1BC8" w:rsidRDefault="00A62913" w:rsidP="00C64D39">
      <w:pPr>
        <w:pStyle w:val="FootnoteText"/>
      </w:pPr>
      <w:r>
        <w:rPr>
          <w:rStyle w:val="FootnoteReference"/>
        </w:rPr>
        <w:footnoteRef/>
      </w:r>
      <w:r>
        <w:t xml:space="preserve"> See Mark Ellis, </w:t>
      </w:r>
      <w:r>
        <w:rPr>
          <w:u w:val="single"/>
        </w:rPr>
        <w:t>Race, War, and Surveillance: African Americans and the United States Government during World War I</w:t>
      </w:r>
      <w:r>
        <w:t xml:space="preserve"> (Bloomington, IN, 2001).</w:t>
      </w:r>
    </w:p>
  </w:footnote>
  <w:footnote w:id="14">
    <w:p w:rsidR="00A62913" w:rsidRPr="0022064C" w:rsidRDefault="00A62913" w:rsidP="00C64D39">
      <w:pPr>
        <w:pStyle w:val="FootnoteText"/>
      </w:pPr>
      <w:r>
        <w:rPr>
          <w:rStyle w:val="FootnoteReference"/>
        </w:rPr>
        <w:footnoteRef/>
      </w:r>
      <w:r>
        <w:t xml:space="preserve"> Robert David Johnson, </w:t>
      </w:r>
      <w:r>
        <w:rPr>
          <w:u w:val="single"/>
        </w:rPr>
        <w:t xml:space="preserve">The Peace Progressives and American Foreign Relations </w:t>
      </w:r>
      <w:r>
        <w:t>(Cambridge, 1995).</w:t>
      </w:r>
    </w:p>
  </w:footnote>
  <w:footnote w:id="15">
    <w:p w:rsidR="00A62913" w:rsidRPr="007A47D8" w:rsidRDefault="00A62913" w:rsidP="00C64D39">
      <w:pPr>
        <w:pStyle w:val="FootnoteText"/>
      </w:pPr>
      <w:r>
        <w:rPr>
          <w:rStyle w:val="FootnoteReference"/>
        </w:rPr>
        <w:footnoteRef/>
      </w:r>
      <w:r>
        <w:t xml:space="preserve"> Quoted in Barbara S. Kraft, </w:t>
      </w:r>
      <w:r>
        <w:rPr>
          <w:u w:val="single"/>
        </w:rPr>
        <w:t>The Peace Ship: Henry Ford’s Pacifist Adventure in the First World War</w:t>
      </w:r>
      <w:r>
        <w:t xml:space="preserve"> (NY, 1978), 85.</w:t>
      </w:r>
    </w:p>
  </w:footnote>
  <w:footnote w:id="16">
    <w:p w:rsidR="00A62913" w:rsidRPr="00D477F8" w:rsidRDefault="00A62913">
      <w:pPr>
        <w:pStyle w:val="FootnoteText"/>
      </w:pPr>
      <w:r>
        <w:rPr>
          <w:rStyle w:val="FootnoteReference"/>
        </w:rPr>
        <w:footnoteRef/>
      </w:r>
      <w:r>
        <w:t xml:space="preserve"> </w:t>
      </w:r>
      <w:r w:rsidRPr="00326894">
        <w:t xml:space="preserve">Ford quoted in Barbara S. Kraft, </w:t>
      </w:r>
      <w:r w:rsidRPr="00326894">
        <w:rPr>
          <w:u w:val="single"/>
        </w:rPr>
        <w:t>The Peace Ship: Henry Ford’s Pacifist Adventure in the First World War</w:t>
      </w:r>
      <w:r w:rsidRPr="00326894">
        <w:t xml:space="preserve"> (NY: Macmillan, 1978</w:t>
      </w:r>
      <w:r w:rsidRPr="00326894">
        <w:rPr>
          <w:b/>
        </w:rPr>
        <w:t>)</w:t>
      </w:r>
      <w:r>
        <w:rPr>
          <w:b/>
        </w:rPr>
        <w:t xml:space="preserve">, </w:t>
      </w:r>
      <w:r>
        <w:t xml:space="preserve"> 50.</w:t>
      </w:r>
    </w:p>
  </w:footnote>
  <w:footnote w:id="17">
    <w:p w:rsidR="00A62913" w:rsidRDefault="00A62913" w:rsidP="00C64D39">
      <w:pPr>
        <w:pStyle w:val="FootnoteText"/>
      </w:pPr>
      <w:r>
        <w:rPr>
          <w:rStyle w:val="FootnoteReference"/>
        </w:rPr>
        <w:footnoteRef/>
      </w:r>
      <w:r>
        <w:t xml:space="preserve"> Norris, CR, 4/4/17. Page # tk.</w:t>
      </w:r>
    </w:p>
  </w:footnote>
  <w:footnote w:id="18">
    <w:p w:rsidR="00A62913" w:rsidRDefault="00A62913" w:rsidP="00C64D39">
      <w:pPr>
        <w:pStyle w:val="FootnoteText"/>
      </w:pPr>
      <w:r>
        <w:rPr>
          <w:rStyle w:val="FootnoteReference"/>
        </w:rPr>
        <w:footnoteRef/>
      </w:r>
      <w:r>
        <w:t xml:space="preserve"> From Stone’s brief speech in opposition to the declaration of war on April 5, 1917. Get CR reference.</w:t>
      </w:r>
    </w:p>
  </w:footnote>
  <w:footnote w:id="19">
    <w:p w:rsidR="00A62913" w:rsidRPr="0048742A" w:rsidRDefault="00A62913" w:rsidP="00C64D39">
      <w:pPr>
        <w:pStyle w:val="FootnoteText"/>
      </w:pPr>
      <w:r>
        <w:rPr>
          <w:rStyle w:val="FootnoteReference"/>
        </w:rPr>
        <w:footnoteRef/>
      </w:r>
      <w:r>
        <w:t xml:space="preserve"> Mary White Ovington, “Mrs. O’Toole at the Wash-tub,” </w:t>
      </w:r>
      <w:r>
        <w:rPr>
          <w:u w:val="single"/>
        </w:rPr>
        <w:t>Four Lights</w:t>
      </w:r>
      <w:r>
        <w:t xml:space="preserve"> (published by the Women’s Peace Party of New York), Aug. 25, 1917, 2.</w:t>
      </w:r>
    </w:p>
  </w:footnote>
  <w:footnote w:id="20">
    <w:p w:rsidR="00A62913" w:rsidRDefault="00A62913" w:rsidP="00C64D39">
      <w:pPr>
        <w:pStyle w:val="FootnoteText"/>
      </w:pPr>
      <w:r>
        <w:rPr>
          <w:rStyle w:val="FootnoteReference"/>
        </w:rPr>
        <w:footnoteRef/>
      </w:r>
      <w:r>
        <w:t xml:space="preserve"> In LaFollette’s original bill, introduced in late April, 1916, a referendum  would be held before the US could break diplomatic relations with any country and would be explicitly advisory in nature. On this tactic, see Ernest C. Bolt, Jr., </w:t>
      </w:r>
      <w:r>
        <w:rPr>
          <w:u w:val="single"/>
        </w:rPr>
        <w:t>Ballots before Bullets: The War Referendum Approach to Peace in America, 1914-1941</w:t>
      </w:r>
      <w:r>
        <w:t xml:space="preserve"> (Charlottesville, 1977), 1-87. The Chicago anecdote appears on p. 49.</w:t>
      </w:r>
    </w:p>
  </w:footnote>
  <w:footnote w:id="21">
    <w:p w:rsidR="00A62913" w:rsidRPr="00523456" w:rsidRDefault="00A62913" w:rsidP="00C64D39">
      <w:pPr>
        <w:rPr>
          <w:b/>
          <w:sz w:val="20"/>
          <w:szCs w:val="20"/>
        </w:rPr>
      </w:pPr>
      <w:r>
        <w:rPr>
          <w:rStyle w:val="FootnoteReference"/>
        </w:rPr>
        <w:footnoteRef/>
      </w:r>
      <w:r>
        <w:t xml:space="preserve"> S</w:t>
      </w:r>
      <w:r w:rsidRPr="00523456">
        <w:rPr>
          <w:sz w:val="20"/>
          <w:szCs w:val="20"/>
        </w:rPr>
        <w:t>tudies of resistance to the draft during World War I</w:t>
      </w:r>
      <w:r>
        <w:rPr>
          <w:sz w:val="20"/>
          <w:szCs w:val="20"/>
        </w:rPr>
        <w:t xml:space="preserve"> are rare</w:t>
      </w:r>
      <w:r w:rsidRPr="00523456">
        <w:rPr>
          <w:sz w:val="20"/>
          <w:szCs w:val="20"/>
        </w:rPr>
        <w:t xml:space="preserve">. But see John Whiteclay Chambers II, </w:t>
      </w:r>
      <w:r w:rsidRPr="00523456">
        <w:rPr>
          <w:sz w:val="20"/>
          <w:szCs w:val="20"/>
          <w:u w:val="single"/>
        </w:rPr>
        <w:t>To Raise an Army: The Draft Comes to Modern America</w:t>
      </w:r>
      <w:r w:rsidRPr="00523456">
        <w:rPr>
          <w:sz w:val="20"/>
          <w:szCs w:val="20"/>
        </w:rPr>
        <w:t xml:space="preserve"> (New York, 1987), 205-237 and Jeanette Keith, </w:t>
      </w:r>
      <w:r w:rsidRPr="00523456">
        <w:rPr>
          <w:sz w:val="20"/>
          <w:szCs w:val="20"/>
          <w:u w:val="single"/>
        </w:rPr>
        <w:t>Rich Man’s War, Poor Man’s Fight: Race, Class, and Power in the Rural South During the First World War</w:t>
      </w:r>
      <w:r>
        <w:rPr>
          <w:sz w:val="20"/>
          <w:szCs w:val="20"/>
        </w:rPr>
        <w:t xml:space="preserve"> (Chapel Hill, </w:t>
      </w:r>
      <w:r w:rsidRPr="00523456">
        <w:rPr>
          <w:sz w:val="20"/>
          <w:szCs w:val="20"/>
        </w:rPr>
        <w:t>2004)</w:t>
      </w:r>
      <w:r>
        <w:rPr>
          <w:sz w:val="20"/>
          <w:szCs w:val="20"/>
        </w:rPr>
        <w:t>.</w:t>
      </w:r>
    </w:p>
    <w:p w:rsidR="00A62913" w:rsidRPr="0053544A" w:rsidRDefault="00A62913" w:rsidP="00C64D39">
      <w:pPr>
        <w:pStyle w:val="FootnoteText"/>
      </w:pPr>
    </w:p>
  </w:footnote>
  <w:footnote w:id="22">
    <w:p w:rsidR="00A62913" w:rsidRPr="00987E19" w:rsidRDefault="00A62913" w:rsidP="00C64D39">
      <w:pPr>
        <w:pStyle w:val="FootnoteText"/>
      </w:pPr>
      <w:r>
        <w:rPr>
          <w:rStyle w:val="FootnoteReference"/>
        </w:rPr>
        <w:footnoteRef/>
      </w:r>
      <w:r>
        <w:t xml:space="preserve"> Thomas Fleming, </w:t>
      </w:r>
      <w:r>
        <w:rPr>
          <w:u w:val="single"/>
        </w:rPr>
        <w:t>The Illusion of Victory: America in World War I</w:t>
      </w:r>
      <w:r>
        <w:t xml:space="preserve"> (NY, 2003), 13.</w:t>
      </w:r>
    </w:p>
  </w:footnote>
  <w:footnote w:id="23">
    <w:p w:rsidR="00A62913" w:rsidRDefault="00A62913" w:rsidP="00C64D39">
      <w:pPr>
        <w:rPr>
          <w:sz w:val="20"/>
          <w:szCs w:val="20"/>
        </w:rPr>
      </w:pPr>
      <w:r>
        <w:rPr>
          <w:rStyle w:val="FootnoteReference"/>
        </w:rPr>
        <w:footnoteRef/>
      </w:r>
      <w:r>
        <w:t xml:space="preserve"> </w:t>
      </w:r>
      <w:r w:rsidRPr="00016E99">
        <w:rPr>
          <w:sz w:val="20"/>
          <w:szCs w:val="20"/>
        </w:rPr>
        <w:t xml:space="preserve">Wilson quoted in Thomas J. Knock, </w:t>
      </w:r>
      <w:r w:rsidRPr="00016E99">
        <w:rPr>
          <w:sz w:val="20"/>
          <w:szCs w:val="20"/>
          <w:u w:val="single"/>
        </w:rPr>
        <w:t>To End All Wars: Woodrow Wilson and the Quest for a New World Order</w:t>
      </w:r>
      <w:r w:rsidRPr="00016E99">
        <w:rPr>
          <w:sz w:val="20"/>
          <w:szCs w:val="20"/>
        </w:rPr>
        <w:t xml:space="preserve"> (New York, 1992), 34-5 and Bolt, </w:t>
      </w:r>
      <w:r w:rsidRPr="00016E99">
        <w:rPr>
          <w:sz w:val="20"/>
          <w:szCs w:val="20"/>
          <w:u w:val="single"/>
        </w:rPr>
        <w:t>Ballots before Bullets</w:t>
      </w:r>
      <w:r w:rsidRPr="00016E99">
        <w:rPr>
          <w:sz w:val="20"/>
          <w:szCs w:val="20"/>
        </w:rPr>
        <w:t xml:space="preserve">, 24-5. </w:t>
      </w:r>
      <w:r>
        <w:rPr>
          <w:sz w:val="20"/>
          <w:szCs w:val="20"/>
        </w:rPr>
        <w:t xml:space="preserve"> In a larger sense, Wilson was a man of profoundly contradictory impulses and stances </w:t>
      </w:r>
      <w:r w:rsidRPr="00016E99">
        <w:rPr>
          <w:sz w:val="20"/>
          <w:szCs w:val="20"/>
        </w:rPr>
        <w:t>— a conservative who became a progressive i</w:t>
      </w:r>
      <w:r>
        <w:rPr>
          <w:sz w:val="20"/>
          <w:szCs w:val="20"/>
        </w:rPr>
        <w:t>n time to run for governor of New Jersey; a great admirer of Gladstonian liberalism</w:t>
      </w:r>
      <w:r w:rsidRPr="00016E99">
        <w:rPr>
          <w:sz w:val="20"/>
          <w:szCs w:val="20"/>
        </w:rPr>
        <w:t xml:space="preserve"> who oversaw the greatest expansion of state power</w:t>
      </w:r>
      <w:r>
        <w:rPr>
          <w:sz w:val="20"/>
          <w:szCs w:val="20"/>
        </w:rPr>
        <w:t xml:space="preserve"> and taxation, to that point, in US history;</w:t>
      </w:r>
      <w:r w:rsidRPr="00016E99">
        <w:rPr>
          <w:sz w:val="20"/>
          <w:szCs w:val="20"/>
        </w:rPr>
        <w:t xml:space="preserve"> a Democrat who thought the people could not</w:t>
      </w:r>
      <w:r>
        <w:rPr>
          <w:sz w:val="20"/>
          <w:szCs w:val="20"/>
        </w:rPr>
        <w:t xml:space="preserve"> be trusted to know the reasoning</w:t>
      </w:r>
      <w:r w:rsidRPr="00016E99">
        <w:rPr>
          <w:sz w:val="20"/>
          <w:szCs w:val="20"/>
        </w:rPr>
        <w:t xml:space="preserve"> behind his </w:t>
      </w:r>
      <w:r>
        <w:rPr>
          <w:sz w:val="20"/>
          <w:szCs w:val="20"/>
        </w:rPr>
        <w:t xml:space="preserve">most important </w:t>
      </w:r>
      <w:r w:rsidRPr="00016E99">
        <w:rPr>
          <w:sz w:val="20"/>
          <w:szCs w:val="20"/>
        </w:rPr>
        <w:t xml:space="preserve">decisions. The most consistent element in his thinking was </w:t>
      </w:r>
      <w:r>
        <w:rPr>
          <w:sz w:val="20"/>
          <w:szCs w:val="20"/>
        </w:rPr>
        <w:t xml:space="preserve">probably his </w:t>
      </w:r>
      <w:r w:rsidRPr="00016E99">
        <w:rPr>
          <w:sz w:val="20"/>
          <w:szCs w:val="20"/>
        </w:rPr>
        <w:t>Presbyterian moralism</w:t>
      </w:r>
      <w:r>
        <w:rPr>
          <w:sz w:val="20"/>
          <w:szCs w:val="20"/>
        </w:rPr>
        <w:t xml:space="preserve"> which led him to struggle to understand what just governance would require and yet to shun compromise and self-correction once he had made up his mind.</w:t>
      </w:r>
    </w:p>
    <w:p w:rsidR="00A62913" w:rsidRPr="00CF3130" w:rsidRDefault="00A62913" w:rsidP="00C64D39"/>
  </w:footnote>
  <w:footnote w:id="24">
    <w:p w:rsidR="00A62913" w:rsidRDefault="00A62913" w:rsidP="00C64D39">
      <w:pPr>
        <w:pStyle w:val="FootnoteText"/>
      </w:pPr>
      <w:r>
        <w:rPr>
          <w:rStyle w:val="FootnoteReference"/>
        </w:rPr>
        <w:footnoteRef/>
      </w:r>
      <w:r>
        <w:t xml:space="preserve"> Knock, Ibid.</w:t>
      </w:r>
    </w:p>
  </w:footnote>
  <w:footnote w:id="25">
    <w:p w:rsidR="00A62913" w:rsidRPr="00A55263" w:rsidRDefault="00A62913" w:rsidP="00C64D39">
      <w:pPr>
        <w:pStyle w:val="FootnoteText"/>
      </w:pPr>
      <w:r>
        <w:rPr>
          <w:rStyle w:val="FootnoteReference"/>
        </w:rPr>
        <w:footnoteRef/>
      </w:r>
      <w:r>
        <w:t xml:space="preserve">Quotes taken from transcript of meeting, Arthur Link et al., </w:t>
      </w:r>
      <w:r>
        <w:rPr>
          <w:u w:val="single"/>
        </w:rPr>
        <w:t>The Papers of Woodrow Wilson</w:t>
      </w:r>
      <w:r>
        <w:t>, vol. 36 (Princeton, tk). 634-46.</w:t>
      </w:r>
    </w:p>
  </w:footnote>
  <w:footnote w:id="26">
    <w:p w:rsidR="00A62913" w:rsidRPr="006F538E" w:rsidRDefault="00A62913">
      <w:pPr>
        <w:pStyle w:val="FootnoteText"/>
      </w:pPr>
      <w:r>
        <w:rPr>
          <w:rStyle w:val="FootnoteReference"/>
        </w:rPr>
        <w:footnoteRef/>
      </w:r>
      <w:r>
        <w:t xml:space="preserve"> At the same time, peace activists like Wald did, it seems, lead Wilson to embrace and promote the concept of a new world order, which would abandon imperialism, militarism, and balance-of-power politics. For a vigorous, if overstated, version of this argument, see Knock, </w:t>
      </w:r>
      <w:r>
        <w:rPr>
          <w:u w:val="single"/>
        </w:rPr>
        <w:t>To End All Wars</w:t>
      </w:r>
      <w:r>
        <w:t>.</w:t>
      </w:r>
    </w:p>
  </w:footnote>
  <w:footnote w:id="27">
    <w:p w:rsidR="00A62913" w:rsidRDefault="00A62913" w:rsidP="00C64D39">
      <w:pPr>
        <w:pStyle w:val="FootnoteText"/>
      </w:pPr>
      <w:r>
        <w:rPr>
          <w:rStyle w:val="FootnoteReference"/>
        </w:rPr>
        <w:footnoteRef/>
      </w:r>
      <w:r>
        <w:t xml:space="preserve"> Quotes from “Democratic Party Platform of 1916” and “Republican Party Platform of 1916” at </w:t>
      </w:r>
      <w:hyperlink r:id="rId1" w:history="1">
        <w:r w:rsidRPr="00734C8B">
          <w:rPr>
            <w:rStyle w:val="Hyperlink"/>
          </w:rPr>
          <w:t>www.presidency.ucsb.edu</w:t>
        </w:r>
      </w:hyperlink>
      <w:r>
        <w:t xml:space="preserve">. </w:t>
      </w:r>
    </w:p>
  </w:footnote>
  <w:footnote w:id="28">
    <w:p w:rsidR="00A62913" w:rsidRPr="00CE4541" w:rsidRDefault="00A62913">
      <w:pPr>
        <w:pStyle w:val="FootnoteText"/>
      </w:pPr>
      <w:r>
        <w:rPr>
          <w:rStyle w:val="FootnoteReference"/>
        </w:rPr>
        <w:footnoteRef/>
      </w:r>
      <w:r>
        <w:t xml:space="preserve"> Arthur S. Link, </w:t>
      </w:r>
      <w:r>
        <w:rPr>
          <w:u w:val="single"/>
        </w:rPr>
        <w:t>Wilson: Campaigns for Progressivism and Peace, 1916-1917</w:t>
      </w:r>
      <w:r>
        <w:t xml:space="preserve"> (Princeton, 1965), 419.</w:t>
      </w:r>
    </w:p>
  </w:footnote>
  <w:footnote w:id="29">
    <w:p w:rsidR="00A62913" w:rsidRPr="00BA45E2" w:rsidRDefault="00A62913">
      <w:pPr>
        <w:pStyle w:val="FootnoteText"/>
      </w:pPr>
      <w:r>
        <w:rPr>
          <w:rStyle w:val="FootnoteReference"/>
        </w:rPr>
        <w:footnoteRef/>
      </w:r>
      <w:r>
        <w:t xml:space="preserve"> Quoted in John Keegan, </w:t>
      </w:r>
      <w:r>
        <w:rPr>
          <w:u w:val="single"/>
        </w:rPr>
        <w:t>The First World War</w:t>
      </w:r>
      <w:r>
        <w:t xml:space="preserve"> (NY, 2012), p tk.  Also see Christopher Clark, </w:t>
      </w:r>
      <w:r>
        <w:rPr>
          <w:u w:val="single"/>
        </w:rPr>
        <w:t>Kaiser Wilhelm II: A Life in Power</w:t>
      </w:r>
      <w:r>
        <w:t xml:space="preserve"> (London, 2000), 327.</w:t>
      </w:r>
    </w:p>
  </w:footnote>
  <w:footnote w:id="30">
    <w:p w:rsidR="00A62913" w:rsidRPr="00F91C88" w:rsidRDefault="00A62913" w:rsidP="00C64D39">
      <w:pPr>
        <w:pStyle w:val="FootnoteText"/>
      </w:pPr>
      <w:r>
        <w:rPr>
          <w:rStyle w:val="FootnoteReference"/>
        </w:rPr>
        <w:footnoteRef/>
      </w:r>
      <w:r>
        <w:t xml:space="preserve"> Larry Schweikart and David Dougherty, </w:t>
      </w:r>
      <w:r>
        <w:rPr>
          <w:u w:val="single"/>
        </w:rPr>
        <w:t xml:space="preserve">A Patriot’s History of the Modern World: From America’s Exceptional Ascent to the Atomic Bomb, 1898-1945 </w:t>
      </w:r>
      <w:r>
        <w:t xml:space="preserve"> (NYC: Sentinel, 2012), 114, 124.</w:t>
      </w:r>
    </w:p>
  </w:footnote>
  <w:footnote w:id="31">
    <w:p w:rsidR="00A62913" w:rsidRPr="00F91C88" w:rsidRDefault="00A62913" w:rsidP="00C64D39">
      <w:pPr>
        <w:pStyle w:val="FootnoteText"/>
      </w:pPr>
      <w:r>
        <w:rPr>
          <w:rStyle w:val="FootnoteReference"/>
        </w:rPr>
        <w:footnoteRef/>
      </w:r>
      <w:r>
        <w:t xml:space="preserve"> Oliver Stone and Peter Kuznick, </w:t>
      </w:r>
      <w:r>
        <w:rPr>
          <w:u w:val="single"/>
        </w:rPr>
        <w:t>The Untold History of the United States</w:t>
      </w:r>
      <w:r>
        <w:t xml:space="preserve"> (NY: Gallery, 2012), 5, 13-14.</w:t>
      </w:r>
    </w:p>
  </w:footnote>
  <w:footnote w:id="32">
    <w:p w:rsidR="00A62913" w:rsidRPr="00FA26FB" w:rsidRDefault="00A62913" w:rsidP="00C64D39">
      <w:pPr>
        <w:pStyle w:val="FootnoteText"/>
      </w:pPr>
      <w:r>
        <w:rPr>
          <w:rStyle w:val="FootnoteReference"/>
        </w:rPr>
        <w:footnoteRef/>
      </w:r>
      <w:r>
        <w:t xml:space="preserve"> Also see the entertaining assault on Wilson and his policies by Thomas Fleming, </w:t>
      </w:r>
      <w:r>
        <w:rPr>
          <w:u w:val="single"/>
        </w:rPr>
        <w:t>The Illusion of Victory: America in World War I</w:t>
      </w:r>
      <w:r>
        <w:t xml:space="preserve"> (New York, 2003).</w:t>
      </w:r>
    </w:p>
  </w:footnote>
  <w:footnote w:id="33">
    <w:p w:rsidR="00A62913" w:rsidRPr="00A22E38" w:rsidRDefault="00A62913">
      <w:pPr>
        <w:pStyle w:val="FootnoteText"/>
      </w:pPr>
      <w:r>
        <w:rPr>
          <w:rStyle w:val="FootnoteReference"/>
        </w:rPr>
        <w:footnoteRef/>
      </w:r>
      <w:r>
        <w:rPr>
          <w:rStyle w:val="FootnoteReference"/>
        </w:rPr>
        <w:footnoteRef/>
      </w:r>
      <w:r>
        <w:t xml:space="preserve"> Timothy Snyder, </w:t>
      </w:r>
      <w:r>
        <w:rPr>
          <w:u w:val="single"/>
        </w:rPr>
        <w:t>Bloodlands</w:t>
      </w:r>
      <w:r>
        <w:t>, loc 7333-4 in Kindle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075B8"/>
    <w:multiLevelType w:val="hybridMultilevel"/>
    <w:tmpl w:val="08E0C434"/>
    <w:lvl w:ilvl="0" w:tplc="E0ACD50E">
      <w:start w:val="3"/>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D"/>
    <w:rsid w:val="00016E99"/>
    <w:rsid w:val="00026261"/>
    <w:rsid w:val="0003517A"/>
    <w:rsid w:val="0003709C"/>
    <w:rsid w:val="00040A5E"/>
    <w:rsid w:val="00044E87"/>
    <w:rsid w:val="0006761C"/>
    <w:rsid w:val="000725DD"/>
    <w:rsid w:val="000906F7"/>
    <w:rsid w:val="000B059D"/>
    <w:rsid w:val="000B1D5D"/>
    <w:rsid w:val="000B39EE"/>
    <w:rsid w:val="000C458E"/>
    <w:rsid w:val="000C54A1"/>
    <w:rsid w:val="000E54D7"/>
    <w:rsid w:val="000F1AE5"/>
    <w:rsid w:val="000F5A4D"/>
    <w:rsid w:val="000F7677"/>
    <w:rsid w:val="000F79C4"/>
    <w:rsid w:val="00114487"/>
    <w:rsid w:val="001144D0"/>
    <w:rsid w:val="00115B47"/>
    <w:rsid w:val="00115BBA"/>
    <w:rsid w:val="00124C9F"/>
    <w:rsid w:val="00130771"/>
    <w:rsid w:val="00137C32"/>
    <w:rsid w:val="00157CB3"/>
    <w:rsid w:val="001764E0"/>
    <w:rsid w:val="00184079"/>
    <w:rsid w:val="00192257"/>
    <w:rsid w:val="001B62EB"/>
    <w:rsid w:val="001C1974"/>
    <w:rsid w:val="001C4F1B"/>
    <w:rsid w:val="001D196F"/>
    <w:rsid w:val="001D2B2D"/>
    <w:rsid w:val="001D40A4"/>
    <w:rsid w:val="001D5DD4"/>
    <w:rsid w:val="001E286E"/>
    <w:rsid w:val="0022064C"/>
    <w:rsid w:val="002231D6"/>
    <w:rsid w:val="00226AE5"/>
    <w:rsid w:val="00227160"/>
    <w:rsid w:val="00230790"/>
    <w:rsid w:val="00237469"/>
    <w:rsid w:val="002502C6"/>
    <w:rsid w:val="00252FD0"/>
    <w:rsid w:val="002561E8"/>
    <w:rsid w:val="002707C3"/>
    <w:rsid w:val="00270B43"/>
    <w:rsid w:val="0027445D"/>
    <w:rsid w:val="0028583B"/>
    <w:rsid w:val="002858AF"/>
    <w:rsid w:val="00290858"/>
    <w:rsid w:val="002E758D"/>
    <w:rsid w:val="002F5D76"/>
    <w:rsid w:val="002F6BAD"/>
    <w:rsid w:val="0030250B"/>
    <w:rsid w:val="00305B76"/>
    <w:rsid w:val="00321287"/>
    <w:rsid w:val="00325351"/>
    <w:rsid w:val="0032566A"/>
    <w:rsid w:val="00333909"/>
    <w:rsid w:val="003524EC"/>
    <w:rsid w:val="00354519"/>
    <w:rsid w:val="00354F7E"/>
    <w:rsid w:val="00377153"/>
    <w:rsid w:val="00382D83"/>
    <w:rsid w:val="003864EF"/>
    <w:rsid w:val="00386B11"/>
    <w:rsid w:val="003A10FF"/>
    <w:rsid w:val="003A43AF"/>
    <w:rsid w:val="003C45A9"/>
    <w:rsid w:val="003D1B51"/>
    <w:rsid w:val="003E595C"/>
    <w:rsid w:val="00412C68"/>
    <w:rsid w:val="004209E4"/>
    <w:rsid w:val="0044521B"/>
    <w:rsid w:val="004662E4"/>
    <w:rsid w:val="0046721F"/>
    <w:rsid w:val="0046775E"/>
    <w:rsid w:val="00484714"/>
    <w:rsid w:val="0048742A"/>
    <w:rsid w:val="00490D64"/>
    <w:rsid w:val="00495F8A"/>
    <w:rsid w:val="004A3802"/>
    <w:rsid w:val="004B033F"/>
    <w:rsid w:val="004B6AFB"/>
    <w:rsid w:val="004C5103"/>
    <w:rsid w:val="004D41EE"/>
    <w:rsid w:val="004E5CF6"/>
    <w:rsid w:val="004E760E"/>
    <w:rsid w:val="004F1A10"/>
    <w:rsid w:val="004F51B7"/>
    <w:rsid w:val="0050027F"/>
    <w:rsid w:val="00500B42"/>
    <w:rsid w:val="00517041"/>
    <w:rsid w:val="00517FA2"/>
    <w:rsid w:val="00523456"/>
    <w:rsid w:val="0053544A"/>
    <w:rsid w:val="0053781D"/>
    <w:rsid w:val="00540D17"/>
    <w:rsid w:val="005430E0"/>
    <w:rsid w:val="00545E5F"/>
    <w:rsid w:val="00546098"/>
    <w:rsid w:val="005505BD"/>
    <w:rsid w:val="005519B4"/>
    <w:rsid w:val="00552E6B"/>
    <w:rsid w:val="005537A3"/>
    <w:rsid w:val="00553CB8"/>
    <w:rsid w:val="005548C6"/>
    <w:rsid w:val="00564AA6"/>
    <w:rsid w:val="00566F82"/>
    <w:rsid w:val="00570289"/>
    <w:rsid w:val="00582D42"/>
    <w:rsid w:val="00584F7F"/>
    <w:rsid w:val="00587810"/>
    <w:rsid w:val="005963B8"/>
    <w:rsid w:val="005A015E"/>
    <w:rsid w:val="005A0F62"/>
    <w:rsid w:val="005A4AE8"/>
    <w:rsid w:val="005A5D8C"/>
    <w:rsid w:val="005A7D62"/>
    <w:rsid w:val="005B0B61"/>
    <w:rsid w:val="005B6473"/>
    <w:rsid w:val="005C5040"/>
    <w:rsid w:val="005C6E26"/>
    <w:rsid w:val="005D71D2"/>
    <w:rsid w:val="005E558F"/>
    <w:rsid w:val="005F4FEE"/>
    <w:rsid w:val="0060652B"/>
    <w:rsid w:val="00621024"/>
    <w:rsid w:val="0062155E"/>
    <w:rsid w:val="0062529C"/>
    <w:rsid w:val="00632603"/>
    <w:rsid w:val="00645C83"/>
    <w:rsid w:val="00646756"/>
    <w:rsid w:val="00653F82"/>
    <w:rsid w:val="00663808"/>
    <w:rsid w:val="00686DF4"/>
    <w:rsid w:val="006A44B4"/>
    <w:rsid w:val="006A519B"/>
    <w:rsid w:val="006A56F6"/>
    <w:rsid w:val="006B550E"/>
    <w:rsid w:val="006B59C3"/>
    <w:rsid w:val="006B5CA7"/>
    <w:rsid w:val="006C4EDD"/>
    <w:rsid w:val="006D290D"/>
    <w:rsid w:val="006D4AE8"/>
    <w:rsid w:val="006D4B58"/>
    <w:rsid w:val="006D5BBF"/>
    <w:rsid w:val="006E3018"/>
    <w:rsid w:val="006E7700"/>
    <w:rsid w:val="006F538E"/>
    <w:rsid w:val="006F5782"/>
    <w:rsid w:val="006F7CB0"/>
    <w:rsid w:val="00706273"/>
    <w:rsid w:val="00714A8A"/>
    <w:rsid w:val="00726B64"/>
    <w:rsid w:val="00753900"/>
    <w:rsid w:val="00772AAE"/>
    <w:rsid w:val="00775E39"/>
    <w:rsid w:val="007941E2"/>
    <w:rsid w:val="00795CC8"/>
    <w:rsid w:val="007972D5"/>
    <w:rsid w:val="007A47D8"/>
    <w:rsid w:val="007B231C"/>
    <w:rsid w:val="007C276A"/>
    <w:rsid w:val="007C3E0D"/>
    <w:rsid w:val="007C475C"/>
    <w:rsid w:val="007D0250"/>
    <w:rsid w:val="007E2905"/>
    <w:rsid w:val="007F0763"/>
    <w:rsid w:val="007F38FE"/>
    <w:rsid w:val="00825088"/>
    <w:rsid w:val="0082643E"/>
    <w:rsid w:val="00834BA4"/>
    <w:rsid w:val="00836018"/>
    <w:rsid w:val="0084668A"/>
    <w:rsid w:val="008637C5"/>
    <w:rsid w:val="00864C9D"/>
    <w:rsid w:val="00866539"/>
    <w:rsid w:val="00867F4E"/>
    <w:rsid w:val="00872E71"/>
    <w:rsid w:val="00875E3E"/>
    <w:rsid w:val="0088007A"/>
    <w:rsid w:val="00880768"/>
    <w:rsid w:val="00884369"/>
    <w:rsid w:val="00885B47"/>
    <w:rsid w:val="00893151"/>
    <w:rsid w:val="00895259"/>
    <w:rsid w:val="008A1138"/>
    <w:rsid w:val="008B0D84"/>
    <w:rsid w:val="008C141D"/>
    <w:rsid w:val="008D420B"/>
    <w:rsid w:val="008D4DE2"/>
    <w:rsid w:val="008D6C29"/>
    <w:rsid w:val="008E2983"/>
    <w:rsid w:val="008E2A77"/>
    <w:rsid w:val="008F4078"/>
    <w:rsid w:val="00907CD1"/>
    <w:rsid w:val="0091122C"/>
    <w:rsid w:val="009207A1"/>
    <w:rsid w:val="00926E72"/>
    <w:rsid w:val="00927363"/>
    <w:rsid w:val="009702DB"/>
    <w:rsid w:val="00971FDB"/>
    <w:rsid w:val="00975327"/>
    <w:rsid w:val="00982629"/>
    <w:rsid w:val="00984246"/>
    <w:rsid w:val="00987E19"/>
    <w:rsid w:val="009916F5"/>
    <w:rsid w:val="0099474F"/>
    <w:rsid w:val="00997DD2"/>
    <w:rsid w:val="009A6C57"/>
    <w:rsid w:val="009B3914"/>
    <w:rsid w:val="009B643D"/>
    <w:rsid w:val="009C34A3"/>
    <w:rsid w:val="009C59C1"/>
    <w:rsid w:val="009C5BF3"/>
    <w:rsid w:val="009D60DA"/>
    <w:rsid w:val="009D660E"/>
    <w:rsid w:val="009E2310"/>
    <w:rsid w:val="009E3648"/>
    <w:rsid w:val="009E54AB"/>
    <w:rsid w:val="009F66F2"/>
    <w:rsid w:val="00A03D9D"/>
    <w:rsid w:val="00A0494D"/>
    <w:rsid w:val="00A06F61"/>
    <w:rsid w:val="00A117EF"/>
    <w:rsid w:val="00A20CDF"/>
    <w:rsid w:val="00A22E38"/>
    <w:rsid w:val="00A24CB8"/>
    <w:rsid w:val="00A27BFC"/>
    <w:rsid w:val="00A3390F"/>
    <w:rsid w:val="00A3468A"/>
    <w:rsid w:val="00A41D3B"/>
    <w:rsid w:val="00A506C5"/>
    <w:rsid w:val="00A55263"/>
    <w:rsid w:val="00A62913"/>
    <w:rsid w:val="00A63414"/>
    <w:rsid w:val="00A64F37"/>
    <w:rsid w:val="00A72275"/>
    <w:rsid w:val="00A74E55"/>
    <w:rsid w:val="00A9306A"/>
    <w:rsid w:val="00AA240A"/>
    <w:rsid w:val="00AC1BC8"/>
    <w:rsid w:val="00AC642A"/>
    <w:rsid w:val="00AC7FD7"/>
    <w:rsid w:val="00AD19B5"/>
    <w:rsid w:val="00AD3068"/>
    <w:rsid w:val="00AD506F"/>
    <w:rsid w:val="00AE2DEE"/>
    <w:rsid w:val="00AE460F"/>
    <w:rsid w:val="00AE75E1"/>
    <w:rsid w:val="00AF0E6A"/>
    <w:rsid w:val="00AF4ECA"/>
    <w:rsid w:val="00B24800"/>
    <w:rsid w:val="00B3250A"/>
    <w:rsid w:val="00B4159E"/>
    <w:rsid w:val="00B424D2"/>
    <w:rsid w:val="00B55452"/>
    <w:rsid w:val="00B83D97"/>
    <w:rsid w:val="00BA45E2"/>
    <w:rsid w:val="00BA4B38"/>
    <w:rsid w:val="00BA747B"/>
    <w:rsid w:val="00BB505B"/>
    <w:rsid w:val="00BC59EA"/>
    <w:rsid w:val="00BE192D"/>
    <w:rsid w:val="00BE503D"/>
    <w:rsid w:val="00BE5513"/>
    <w:rsid w:val="00C0248C"/>
    <w:rsid w:val="00C05781"/>
    <w:rsid w:val="00C147B1"/>
    <w:rsid w:val="00C17958"/>
    <w:rsid w:val="00C2402C"/>
    <w:rsid w:val="00C24153"/>
    <w:rsid w:val="00C313AE"/>
    <w:rsid w:val="00C42BAA"/>
    <w:rsid w:val="00C43A2B"/>
    <w:rsid w:val="00C5043D"/>
    <w:rsid w:val="00C64D39"/>
    <w:rsid w:val="00C70988"/>
    <w:rsid w:val="00CA10DB"/>
    <w:rsid w:val="00CB168C"/>
    <w:rsid w:val="00CB63BA"/>
    <w:rsid w:val="00CC29B2"/>
    <w:rsid w:val="00CC620A"/>
    <w:rsid w:val="00CD43E3"/>
    <w:rsid w:val="00CD52E6"/>
    <w:rsid w:val="00CE3C30"/>
    <w:rsid w:val="00CE4541"/>
    <w:rsid w:val="00CE529A"/>
    <w:rsid w:val="00CF3130"/>
    <w:rsid w:val="00CF313A"/>
    <w:rsid w:val="00CF5DBA"/>
    <w:rsid w:val="00D2194A"/>
    <w:rsid w:val="00D302F5"/>
    <w:rsid w:val="00D30930"/>
    <w:rsid w:val="00D31AA0"/>
    <w:rsid w:val="00D34529"/>
    <w:rsid w:val="00D40CCF"/>
    <w:rsid w:val="00D41F23"/>
    <w:rsid w:val="00D426C5"/>
    <w:rsid w:val="00D44EE5"/>
    <w:rsid w:val="00D46AD0"/>
    <w:rsid w:val="00D477F8"/>
    <w:rsid w:val="00D54743"/>
    <w:rsid w:val="00D552B6"/>
    <w:rsid w:val="00D569B6"/>
    <w:rsid w:val="00D65956"/>
    <w:rsid w:val="00D70CED"/>
    <w:rsid w:val="00D866DE"/>
    <w:rsid w:val="00D91C10"/>
    <w:rsid w:val="00DA35E9"/>
    <w:rsid w:val="00DA474B"/>
    <w:rsid w:val="00DA7C2D"/>
    <w:rsid w:val="00DB0C65"/>
    <w:rsid w:val="00DB495D"/>
    <w:rsid w:val="00DC2AC6"/>
    <w:rsid w:val="00DD1A10"/>
    <w:rsid w:val="00DE5AE8"/>
    <w:rsid w:val="00DE5FC3"/>
    <w:rsid w:val="00DF3126"/>
    <w:rsid w:val="00E02579"/>
    <w:rsid w:val="00E11CBA"/>
    <w:rsid w:val="00E12E34"/>
    <w:rsid w:val="00E16BF6"/>
    <w:rsid w:val="00E16EB9"/>
    <w:rsid w:val="00E27711"/>
    <w:rsid w:val="00E43906"/>
    <w:rsid w:val="00E51E71"/>
    <w:rsid w:val="00E55CF4"/>
    <w:rsid w:val="00E67FA0"/>
    <w:rsid w:val="00E77A23"/>
    <w:rsid w:val="00E810E7"/>
    <w:rsid w:val="00E87C32"/>
    <w:rsid w:val="00E94543"/>
    <w:rsid w:val="00E9455E"/>
    <w:rsid w:val="00EA34A3"/>
    <w:rsid w:val="00EA44E5"/>
    <w:rsid w:val="00EC5395"/>
    <w:rsid w:val="00ED0B2D"/>
    <w:rsid w:val="00ED15AE"/>
    <w:rsid w:val="00ED70F0"/>
    <w:rsid w:val="00ED7904"/>
    <w:rsid w:val="00EE1357"/>
    <w:rsid w:val="00EE2251"/>
    <w:rsid w:val="00EE4A5E"/>
    <w:rsid w:val="00EE57F3"/>
    <w:rsid w:val="00EF481A"/>
    <w:rsid w:val="00F0352A"/>
    <w:rsid w:val="00F063A5"/>
    <w:rsid w:val="00F22F6B"/>
    <w:rsid w:val="00F442A9"/>
    <w:rsid w:val="00F57443"/>
    <w:rsid w:val="00F60856"/>
    <w:rsid w:val="00F67093"/>
    <w:rsid w:val="00F73788"/>
    <w:rsid w:val="00F85F4A"/>
    <w:rsid w:val="00F95746"/>
    <w:rsid w:val="00F96815"/>
    <w:rsid w:val="00FA26F6"/>
    <w:rsid w:val="00FA26FB"/>
    <w:rsid w:val="00FA78D2"/>
    <w:rsid w:val="00FC3A85"/>
    <w:rsid w:val="00FD4E1D"/>
    <w:rsid w:val="00FD6DD2"/>
    <w:rsid w:val="00FE4203"/>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00E36-BDBE-4CAB-9600-A77CDD0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1B51"/>
    <w:pPr>
      <w:spacing w:after="0"/>
    </w:pPr>
    <w:rPr>
      <w:sz w:val="20"/>
      <w:szCs w:val="20"/>
    </w:rPr>
  </w:style>
  <w:style w:type="character" w:customStyle="1" w:styleId="FootnoteTextChar">
    <w:name w:val="Footnote Text Char"/>
    <w:basedOn w:val="DefaultParagraphFont"/>
    <w:link w:val="FootnoteText"/>
    <w:uiPriority w:val="99"/>
    <w:semiHidden/>
    <w:rsid w:val="003D1B51"/>
    <w:rPr>
      <w:sz w:val="20"/>
      <w:szCs w:val="20"/>
    </w:rPr>
  </w:style>
  <w:style w:type="character" w:styleId="FootnoteReference">
    <w:name w:val="footnote reference"/>
    <w:basedOn w:val="DefaultParagraphFont"/>
    <w:uiPriority w:val="99"/>
    <w:semiHidden/>
    <w:unhideWhenUsed/>
    <w:rsid w:val="003D1B51"/>
    <w:rPr>
      <w:vertAlign w:val="superscript"/>
    </w:rPr>
  </w:style>
  <w:style w:type="paragraph" w:styleId="ListParagraph">
    <w:name w:val="List Paragraph"/>
    <w:basedOn w:val="Normal"/>
    <w:uiPriority w:val="34"/>
    <w:qFormat/>
    <w:rsid w:val="00875E3E"/>
    <w:pPr>
      <w:ind w:left="720"/>
      <w:contextualSpacing/>
    </w:pPr>
  </w:style>
  <w:style w:type="character" w:styleId="Hyperlink">
    <w:name w:val="Hyperlink"/>
    <w:basedOn w:val="DefaultParagraphFont"/>
    <w:uiPriority w:val="99"/>
    <w:unhideWhenUsed/>
    <w:rsid w:val="00C42BAA"/>
    <w:rPr>
      <w:color w:val="0000FF" w:themeColor="hyperlink"/>
      <w:u w:val="single"/>
    </w:rPr>
  </w:style>
  <w:style w:type="paragraph" w:styleId="Header">
    <w:name w:val="header"/>
    <w:basedOn w:val="Normal"/>
    <w:link w:val="HeaderChar"/>
    <w:uiPriority w:val="99"/>
    <w:semiHidden/>
    <w:unhideWhenUsed/>
    <w:rsid w:val="00290858"/>
    <w:pPr>
      <w:tabs>
        <w:tab w:val="center" w:pos="4680"/>
        <w:tab w:val="right" w:pos="9360"/>
      </w:tabs>
      <w:spacing w:after="0"/>
    </w:pPr>
  </w:style>
  <w:style w:type="character" w:customStyle="1" w:styleId="HeaderChar">
    <w:name w:val="Header Char"/>
    <w:basedOn w:val="DefaultParagraphFont"/>
    <w:link w:val="Header"/>
    <w:uiPriority w:val="99"/>
    <w:semiHidden/>
    <w:rsid w:val="00290858"/>
  </w:style>
  <w:style w:type="paragraph" w:styleId="Footer">
    <w:name w:val="footer"/>
    <w:basedOn w:val="Normal"/>
    <w:link w:val="FooterChar"/>
    <w:uiPriority w:val="99"/>
    <w:unhideWhenUsed/>
    <w:rsid w:val="00290858"/>
    <w:pPr>
      <w:tabs>
        <w:tab w:val="center" w:pos="4680"/>
        <w:tab w:val="right" w:pos="9360"/>
      </w:tabs>
      <w:spacing w:after="0"/>
    </w:pPr>
  </w:style>
  <w:style w:type="character" w:customStyle="1" w:styleId="FooterChar">
    <w:name w:val="Footer Char"/>
    <w:basedOn w:val="DefaultParagraphFont"/>
    <w:link w:val="Footer"/>
    <w:uiPriority w:val="99"/>
    <w:rsid w:val="00290858"/>
  </w:style>
  <w:style w:type="paragraph" w:styleId="BalloonText">
    <w:name w:val="Balloon Text"/>
    <w:basedOn w:val="Normal"/>
    <w:link w:val="BalloonTextChar"/>
    <w:uiPriority w:val="99"/>
    <w:semiHidden/>
    <w:unhideWhenUsed/>
    <w:rsid w:val="006326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A7EE-5D22-4480-A710-6B43A3F4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Kazin</dc:creator>
  <cp:lastModifiedBy>Weber, Marilyn</cp:lastModifiedBy>
  <cp:revision>2</cp:revision>
  <cp:lastPrinted>2013-10-16T20:45:00Z</cp:lastPrinted>
  <dcterms:created xsi:type="dcterms:W3CDTF">2013-10-22T20:32:00Z</dcterms:created>
  <dcterms:modified xsi:type="dcterms:W3CDTF">2013-10-22T20:32:00Z</dcterms:modified>
</cp:coreProperties>
</file>